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4A7B" w:rsidRDefault="00444A7B" w:rsidP="00454D78">
      <w:pPr>
        <w:pStyle w:val="Title5"/>
        <w:rPr>
          <w:rFonts w:eastAsiaTheme="majorEastAsia" w:cstheme="majorBidi"/>
          <w:b w:val="0"/>
          <w:sz w:val="32"/>
          <w:szCs w:val="32"/>
        </w:rPr>
      </w:pPr>
    </w:p>
    <w:p w:rsidR="00454D78" w:rsidRPr="00830368" w:rsidRDefault="007C09E8" w:rsidP="00454D78">
      <w:pPr>
        <w:pStyle w:val="Title5"/>
        <w:rPr>
          <w:rFonts w:eastAsiaTheme="majorEastAsia" w:cstheme="majorBidi"/>
          <w:b w:val="0"/>
          <w:sz w:val="32"/>
          <w:szCs w:val="32"/>
        </w:rPr>
      </w:pPr>
      <w:r w:rsidRPr="00830368">
        <w:rPr>
          <w:rFonts w:eastAsiaTheme="majorEastAsia" w:cstheme="majorBidi"/>
          <w:b w:val="0"/>
          <w:sz w:val="32"/>
          <w:szCs w:val="32"/>
        </w:rPr>
        <w:t xml:space="preserve">Displacement affected communities have access to integrated, </w:t>
      </w:r>
      <w:r w:rsidR="00A81CA3" w:rsidRPr="00830368">
        <w:rPr>
          <w:rFonts w:eastAsiaTheme="majorEastAsia" w:cstheme="majorBidi"/>
          <w:b w:val="0"/>
          <w:sz w:val="32"/>
          <w:szCs w:val="32"/>
        </w:rPr>
        <w:t>durable,</w:t>
      </w:r>
      <w:r w:rsidRPr="00830368">
        <w:rPr>
          <w:rFonts w:eastAsiaTheme="majorEastAsia" w:cstheme="majorBidi"/>
          <w:b w:val="0"/>
          <w:sz w:val="32"/>
          <w:szCs w:val="32"/>
        </w:rPr>
        <w:t xml:space="preserve"> and resilience</w:t>
      </w:r>
      <w:r w:rsidR="00B800DD" w:rsidRPr="00830368">
        <w:rPr>
          <w:rFonts w:eastAsiaTheme="majorEastAsia" w:cstheme="majorBidi"/>
          <w:b w:val="0"/>
          <w:sz w:val="32"/>
          <w:szCs w:val="32"/>
        </w:rPr>
        <w:t xml:space="preserve"> building</w:t>
      </w:r>
      <w:r w:rsidRPr="00830368">
        <w:rPr>
          <w:rFonts w:eastAsiaTheme="majorEastAsia" w:cstheme="majorBidi"/>
          <w:b w:val="0"/>
          <w:sz w:val="32"/>
          <w:szCs w:val="32"/>
        </w:rPr>
        <w:t xml:space="preserve"> programming</w:t>
      </w:r>
    </w:p>
    <w:p w:rsidR="00666BCA" w:rsidRPr="00830368" w:rsidRDefault="00666BCA" w:rsidP="00306799">
      <w:pPr>
        <w:pStyle w:val="Heading1"/>
      </w:pPr>
      <w:bookmarkStart w:id="0" w:name="_Toc18586914"/>
      <w:r w:rsidRPr="00830368">
        <w:t>Summary</w:t>
      </w:r>
      <w:bookmarkEnd w:id="0"/>
      <w:r w:rsidRPr="00830368">
        <w:t xml:space="preserve"> </w:t>
      </w:r>
    </w:p>
    <w:tbl>
      <w:tblPr>
        <w:tblStyle w:val="TableGrid"/>
        <w:tblW w:w="8364" w:type="dxa"/>
        <w:tblInd w:w="-113" w:type="dxa"/>
        <w:tblLook w:val="04A0" w:firstRow="1" w:lastRow="0" w:firstColumn="1" w:lastColumn="0" w:noHBand="0" w:noVBand="1"/>
      </w:tblPr>
      <w:tblGrid>
        <w:gridCol w:w="3261"/>
        <w:gridCol w:w="1701"/>
        <w:gridCol w:w="1701"/>
        <w:gridCol w:w="1701"/>
      </w:tblGrid>
      <w:tr w:rsidR="00DE0E55" w:rsidRPr="00830368" w:rsidTr="004D5F52">
        <w:tc>
          <w:tcPr>
            <w:tcW w:w="3261" w:type="dxa"/>
            <w:shd w:val="clear" w:color="auto" w:fill="DBDBDA" w:themeFill="text2" w:themeFillTint="66"/>
          </w:tcPr>
          <w:p w:rsidR="00DE0E55" w:rsidRPr="00830368" w:rsidRDefault="00DE0E55" w:rsidP="004D5F52">
            <w:pPr>
              <w:jc w:val="both"/>
              <w:rPr>
                <w:rFonts w:asciiTheme="majorHAnsi" w:hAnsiTheme="majorHAnsi"/>
                <w:b/>
                <w:szCs w:val="20"/>
              </w:rPr>
            </w:pPr>
            <w:r w:rsidRPr="00830368">
              <w:rPr>
                <w:rFonts w:asciiTheme="majorHAnsi" w:hAnsiTheme="majorHAnsi"/>
                <w:b/>
                <w:szCs w:val="20"/>
              </w:rPr>
              <w:t xml:space="preserve">Project Timeframe </w:t>
            </w:r>
          </w:p>
        </w:tc>
        <w:tc>
          <w:tcPr>
            <w:tcW w:w="5103" w:type="dxa"/>
            <w:gridSpan w:val="3"/>
            <w:shd w:val="clear" w:color="auto" w:fill="FFFFFF" w:themeFill="background1"/>
          </w:tcPr>
          <w:p w:rsidR="00DE0E55" w:rsidRPr="00830368" w:rsidRDefault="00DE0E55" w:rsidP="004D5F52">
            <w:r w:rsidRPr="00830368">
              <w:t>2023</w:t>
            </w:r>
            <w:r w:rsidR="00B800DD" w:rsidRPr="00830368">
              <w:t xml:space="preserve"> -24</w:t>
            </w:r>
          </w:p>
        </w:tc>
      </w:tr>
      <w:tr w:rsidR="00E170D0" w:rsidRPr="00830368" w:rsidTr="004D5F52">
        <w:tc>
          <w:tcPr>
            <w:tcW w:w="3261" w:type="dxa"/>
            <w:vMerge w:val="restart"/>
            <w:shd w:val="clear" w:color="auto" w:fill="DBDBDA" w:themeFill="text2" w:themeFillTint="66"/>
          </w:tcPr>
          <w:p w:rsidR="00E170D0" w:rsidRPr="00830368" w:rsidRDefault="00E170D0" w:rsidP="004D5F52">
            <w:pPr>
              <w:jc w:val="both"/>
              <w:rPr>
                <w:rFonts w:asciiTheme="majorHAnsi" w:hAnsiTheme="majorHAnsi"/>
                <w:b/>
                <w:szCs w:val="20"/>
              </w:rPr>
            </w:pPr>
            <w:r w:rsidRPr="00830368">
              <w:rPr>
                <w:rFonts w:asciiTheme="majorHAnsi" w:hAnsiTheme="majorHAnsi"/>
                <w:b/>
                <w:szCs w:val="20"/>
              </w:rPr>
              <w:t xml:space="preserve">Funds requested </w:t>
            </w:r>
          </w:p>
        </w:tc>
        <w:tc>
          <w:tcPr>
            <w:tcW w:w="1701" w:type="dxa"/>
            <w:shd w:val="clear" w:color="auto" w:fill="FFFFFF" w:themeFill="background1"/>
          </w:tcPr>
          <w:p w:rsidR="00E170D0" w:rsidRPr="00830368" w:rsidRDefault="00E170D0" w:rsidP="004D5F52">
            <w:r w:rsidRPr="00830368">
              <w:t>Year 1</w:t>
            </w:r>
          </w:p>
        </w:tc>
        <w:tc>
          <w:tcPr>
            <w:tcW w:w="1701" w:type="dxa"/>
            <w:shd w:val="clear" w:color="auto" w:fill="FFFFFF" w:themeFill="background1"/>
          </w:tcPr>
          <w:p w:rsidR="00E170D0" w:rsidRPr="00830368" w:rsidRDefault="00E170D0" w:rsidP="004D5F52">
            <w:r w:rsidRPr="00830368">
              <w:t>Year 2</w:t>
            </w:r>
          </w:p>
        </w:tc>
        <w:tc>
          <w:tcPr>
            <w:tcW w:w="1701" w:type="dxa"/>
            <w:shd w:val="clear" w:color="auto" w:fill="FFFFFF" w:themeFill="background1"/>
          </w:tcPr>
          <w:p w:rsidR="00E170D0" w:rsidRPr="00830368" w:rsidRDefault="00E170D0" w:rsidP="004D5F52">
            <w:r w:rsidRPr="00830368">
              <w:t>Year 3</w:t>
            </w:r>
          </w:p>
        </w:tc>
      </w:tr>
      <w:tr w:rsidR="00E170D0" w:rsidRPr="00830368" w:rsidTr="004D5F52">
        <w:tc>
          <w:tcPr>
            <w:tcW w:w="3261" w:type="dxa"/>
            <w:vMerge/>
            <w:shd w:val="clear" w:color="auto" w:fill="DBDBDA" w:themeFill="text2" w:themeFillTint="66"/>
          </w:tcPr>
          <w:p w:rsidR="00E170D0" w:rsidRPr="00830368" w:rsidRDefault="00E170D0" w:rsidP="004D5F52">
            <w:pPr>
              <w:jc w:val="both"/>
              <w:rPr>
                <w:rFonts w:asciiTheme="majorHAnsi" w:hAnsiTheme="majorHAnsi"/>
                <w:b/>
                <w:szCs w:val="20"/>
              </w:rPr>
            </w:pPr>
          </w:p>
        </w:tc>
        <w:tc>
          <w:tcPr>
            <w:tcW w:w="1701" w:type="dxa"/>
            <w:shd w:val="clear" w:color="auto" w:fill="FFFFFF" w:themeFill="background1"/>
          </w:tcPr>
          <w:p w:rsidR="00E170D0" w:rsidRPr="00830368" w:rsidRDefault="00353969" w:rsidP="004D5F52">
            <w:r w:rsidRPr="00830368">
              <w:t>28,450,000</w:t>
            </w:r>
            <w:r w:rsidR="00BE0677" w:rsidRPr="00830368">
              <w:t xml:space="preserve"> NOK</w:t>
            </w:r>
          </w:p>
        </w:tc>
        <w:tc>
          <w:tcPr>
            <w:tcW w:w="1701" w:type="dxa"/>
            <w:shd w:val="clear" w:color="auto" w:fill="FFFFFF" w:themeFill="background1"/>
          </w:tcPr>
          <w:p w:rsidR="00E170D0" w:rsidRPr="00830368" w:rsidRDefault="00E170D0" w:rsidP="004D5F52"/>
        </w:tc>
        <w:tc>
          <w:tcPr>
            <w:tcW w:w="1701" w:type="dxa"/>
            <w:shd w:val="clear" w:color="auto" w:fill="FFFFFF" w:themeFill="background1"/>
          </w:tcPr>
          <w:p w:rsidR="00E170D0" w:rsidRPr="00830368" w:rsidRDefault="00E170D0" w:rsidP="004D5F52"/>
        </w:tc>
      </w:tr>
      <w:tr w:rsidR="00F50160" w:rsidRPr="00830368" w:rsidTr="00DC2071">
        <w:trPr>
          <w:trHeight w:val="784"/>
        </w:trPr>
        <w:tc>
          <w:tcPr>
            <w:tcW w:w="3261" w:type="dxa"/>
            <w:shd w:val="clear" w:color="auto" w:fill="DBDBDA" w:themeFill="text2" w:themeFillTint="66"/>
          </w:tcPr>
          <w:p w:rsidR="00F50160" w:rsidRPr="00830368" w:rsidRDefault="0027143F" w:rsidP="00F50160">
            <w:pPr>
              <w:jc w:val="both"/>
              <w:rPr>
                <w:rFonts w:asciiTheme="majorHAnsi" w:hAnsiTheme="majorHAnsi"/>
                <w:b/>
                <w:szCs w:val="20"/>
              </w:rPr>
            </w:pPr>
            <w:r w:rsidRPr="00830368">
              <w:rPr>
                <w:rFonts w:asciiTheme="majorHAnsi" w:hAnsiTheme="majorHAnsi"/>
                <w:b/>
                <w:szCs w:val="20"/>
              </w:rPr>
              <w:t xml:space="preserve">Area </w:t>
            </w:r>
            <w:r w:rsidR="00F50160" w:rsidRPr="00830368">
              <w:rPr>
                <w:rFonts w:asciiTheme="majorHAnsi" w:hAnsiTheme="majorHAnsi"/>
                <w:b/>
                <w:szCs w:val="20"/>
              </w:rPr>
              <w:t xml:space="preserve">of </w:t>
            </w:r>
            <w:r w:rsidR="00942B67" w:rsidRPr="00830368">
              <w:rPr>
                <w:rFonts w:asciiTheme="majorHAnsi" w:hAnsiTheme="majorHAnsi"/>
                <w:b/>
                <w:szCs w:val="20"/>
              </w:rPr>
              <w:t>Pro</w:t>
            </w:r>
            <w:r w:rsidR="00FF03F2" w:rsidRPr="00830368">
              <w:rPr>
                <w:rFonts w:asciiTheme="majorHAnsi" w:hAnsiTheme="majorHAnsi"/>
                <w:b/>
                <w:szCs w:val="20"/>
              </w:rPr>
              <w:t>ject</w:t>
            </w:r>
            <w:r w:rsidR="00942B67" w:rsidRPr="00830368">
              <w:rPr>
                <w:rFonts w:asciiTheme="majorHAnsi" w:hAnsiTheme="majorHAnsi"/>
                <w:b/>
                <w:szCs w:val="20"/>
              </w:rPr>
              <w:t xml:space="preserve"> O</w:t>
            </w:r>
            <w:r w:rsidR="00F50160" w:rsidRPr="00830368">
              <w:rPr>
                <w:rFonts w:asciiTheme="majorHAnsi" w:hAnsiTheme="majorHAnsi"/>
                <w:b/>
                <w:szCs w:val="20"/>
              </w:rPr>
              <w:t xml:space="preserve">peration </w:t>
            </w:r>
          </w:p>
        </w:tc>
        <w:tc>
          <w:tcPr>
            <w:tcW w:w="5103" w:type="dxa"/>
            <w:gridSpan w:val="3"/>
            <w:shd w:val="clear" w:color="auto" w:fill="FFFFFF" w:themeFill="background1"/>
          </w:tcPr>
          <w:p w:rsidR="005E1F19" w:rsidRPr="00830368" w:rsidRDefault="00B57732" w:rsidP="00C1023D">
            <w:r w:rsidRPr="00830368">
              <w:t>Puntland</w:t>
            </w:r>
            <w:r w:rsidR="00365DF1" w:rsidRPr="00830368">
              <w:t>,</w:t>
            </w:r>
            <w:r w:rsidRPr="00830368">
              <w:t xml:space="preserve"> </w:t>
            </w:r>
            <w:r w:rsidR="0078216F" w:rsidRPr="00830368">
              <w:t>Somaliland,</w:t>
            </w:r>
            <w:r w:rsidR="00365DF1" w:rsidRPr="00830368">
              <w:t xml:space="preserve"> South </w:t>
            </w:r>
            <w:r w:rsidR="00C1023D">
              <w:t>C</w:t>
            </w:r>
            <w:r w:rsidR="00365DF1" w:rsidRPr="00830368">
              <w:t>entr</w:t>
            </w:r>
            <w:r w:rsidR="00C1023D">
              <w:t>al</w:t>
            </w:r>
            <w:r w:rsidR="00365DF1" w:rsidRPr="00830368">
              <w:t xml:space="preserve"> Somalia</w:t>
            </w:r>
            <w:r w:rsidR="003561AA">
              <w:t xml:space="preserve">, and Jubbaland. </w:t>
            </w:r>
          </w:p>
        </w:tc>
      </w:tr>
      <w:tr w:rsidR="00F50160" w:rsidRPr="00830368" w:rsidTr="002A1896">
        <w:tc>
          <w:tcPr>
            <w:tcW w:w="3261" w:type="dxa"/>
            <w:shd w:val="clear" w:color="auto" w:fill="DBDBDA" w:themeFill="text2" w:themeFillTint="66"/>
          </w:tcPr>
          <w:p w:rsidR="00F50160" w:rsidRPr="00830368" w:rsidRDefault="008E488B" w:rsidP="00F50160">
            <w:pPr>
              <w:jc w:val="both"/>
              <w:rPr>
                <w:rFonts w:asciiTheme="majorHAnsi" w:hAnsiTheme="majorHAnsi"/>
                <w:b/>
                <w:szCs w:val="20"/>
              </w:rPr>
            </w:pPr>
            <w:r w:rsidRPr="00830368">
              <w:rPr>
                <w:rFonts w:asciiTheme="majorHAnsi" w:hAnsiTheme="majorHAnsi"/>
                <w:b/>
                <w:szCs w:val="20"/>
              </w:rPr>
              <w:t>Pro</w:t>
            </w:r>
            <w:r w:rsidR="00650ABE" w:rsidRPr="00830368">
              <w:rPr>
                <w:rFonts w:asciiTheme="majorHAnsi" w:hAnsiTheme="majorHAnsi"/>
                <w:b/>
                <w:szCs w:val="20"/>
              </w:rPr>
              <w:t>ject</w:t>
            </w:r>
            <w:r w:rsidRPr="00830368">
              <w:rPr>
                <w:rFonts w:asciiTheme="majorHAnsi" w:hAnsiTheme="majorHAnsi"/>
                <w:b/>
                <w:szCs w:val="20"/>
              </w:rPr>
              <w:t xml:space="preserve"> </w:t>
            </w:r>
            <w:r w:rsidR="00650ABE" w:rsidRPr="00830368">
              <w:rPr>
                <w:rFonts w:asciiTheme="majorHAnsi" w:hAnsiTheme="majorHAnsi"/>
                <w:b/>
                <w:szCs w:val="20"/>
              </w:rPr>
              <w:t>F</w:t>
            </w:r>
            <w:r w:rsidRPr="00830368">
              <w:rPr>
                <w:rFonts w:asciiTheme="majorHAnsi" w:hAnsiTheme="majorHAnsi"/>
                <w:b/>
                <w:szCs w:val="20"/>
              </w:rPr>
              <w:t>ocus (CCs):</w:t>
            </w:r>
          </w:p>
        </w:tc>
        <w:tc>
          <w:tcPr>
            <w:tcW w:w="5103" w:type="dxa"/>
            <w:gridSpan w:val="3"/>
            <w:shd w:val="clear" w:color="auto" w:fill="FFFFFF" w:themeFill="background1"/>
          </w:tcPr>
          <w:p w:rsidR="00F50160" w:rsidRPr="00830368" w:rsidRDefault="00213DE7" w:rsidP="005E1F19">
            <w:r w:rsidRPr="00830368">
              <w:t>WASH</w:t>
            </w:r>
            <w:r w:rsidR="00D97724" w:rsidRPr="00830368">
              <w:t>,</w:t>
            </w:r>
            <w:r w:rsidRPr="00830368">
              <w:t xml:space="preserve"> LFS</w:t>
            </w:r>
            <w:r w:rsidR="0050221B" w:rsidRPr="00830368">
              <w:t>,</w:t>
            </w:r>
            <w:r w:rsidR="00D97724" w:rsidRPr="00830368">
              <w:t xml:space="preserve"> Education</w:t>
            </w:r>
            <w:r w:rsidR="0050221B" w:rsidRPr="00830368">
              <w:t xml:space="preserve"> and ICLA, </w:t>
            </w:r>
            <w:r w:rsidRPr="00830368">
              <w:t xml:space="preserve"> </w:t>
            </w:r>
          </w:p>
        </w:tc>
      </w:tr>
      <w:tr w:rsidR="00F50160" w:rsidRPr="00830368" w:rsidTr="002A1896">
        <w:tc>
          <w:tcPr>
            <w:tcW w:w="3261" w:type="dxa"/>
            <w:shd w:val="clear" w:color="auto" w:fill="DBDBDA" w:themeFill="text2" w:themeFillTint="66"/>
          </w:tcPr>
          <w:p w:rsidR="00F50160" w:rsidRPr="00830368" w:rsidRDefault="0096591F" w:rsidP="00F50160">
            <w:pPr>
              <w:jc w:val="both"/>
              <w:rPr>
                <w:rFonts w:asciiTheme="majorHAnsi" w:hAnsiTheme="majorHAnsi"/>
                <w:b/>
                <w:szCs w:val="20"/>
              </w:rPr>
            </w:pPr>
            <w:r w:rsidRPr="00830368">
              <w:rPr>
                <w:rFonts w:asciiTheme="majorHAnsi" w:hAnsiTheme="majorHAnsi"/>
                <w:b/>
                <w:szCs w:val="20"/>
              </w:rPr>
              <w:t>Short Summary of Project</w:t>
            </w:r>
            <w:r w:rsidR="006E33A0" w:rsidRPr="00830368">
              <w:rPr>
                <w:rFonts w:asciiTheme="majorHAnsi" w:hAnsiTheme="majorHAnsi"/>
                <w:b/>
                <w:szCs w:val="20"/>
              </w:rPr>
              <w:t>:</w:t>
            </w:r>
          </w:p>
        </w:tc>
        <w:tc>
          <w:tcPr>
            <w:tcW w:w="5103" w:type="dxa"/>
            <w:gridSpan w:val="3"/>
            <w:shd w:val="clear" w:color="auto" w:fill="FFFFFF" w:themeFill="background1"/>
          </w:tcPr>
          <w:p w:rsidR="006E33A0" w:rsidRPr="00830368" w:rsidRDefault="00485B7C" w:rsidP="00C1023D">
            <w:pPr>
              <w:jc w:val="both"/>
            </w:pPr>
            <w:r w:rsidRPr="00830368">
              <w:t xml:space="preserve">Through this project, NRC will provide integrated assistance to conflict and disaster-affected populations including refugees, returnees, IDPs and </w:t>
            </w:r>
            <w:r w:rsidR="00F7621A" w:rsidRPr="00830368">
              <w:t xml:space="preserve">poor host communities in </w:t>
            </w:r>
            <w:r w:rsidR="0078216F" w:rsidRPr="00830368">
              <w:t>P</w:t>
            </w:r>
            <w:r w:rsidR="00C1023D">
              <w:t>untland, Somaliland, and South C</w:t>
            </w:r>
            <w:r w:rsidR="0078216F" w:rsidRPr="00830368">
              <w:t>entr</w:t>
            </w:r>
            <w:r w:rsidR="00C1023D">
              <w:t>al</w:t>
            </w:r>
            <w:r w:rsidR="0078216F" w:rsidRPr="00830368">
              <w:t xml:space="preserve"> </w:t>
            </w:r>
            <w:r w:rsidR="00F7621A" w:rsidRPr="00830368">
              <w:t xml:space="preserve">states of Somalia. </w:t>
            </w:r>
            <w:r w:rsidR="00C13EF4">
              <w:t xml:space="preserve">For WASH, </w:t>
            </w:r>
            <w:r w:rsidR="00DF1471" w:rsidRPr="00DF1471">
              <w:t xml:space="preserve">NRC will </w:t>
            </w:r>
            <w:r w:rsidR="00C13EF4">
              <w:t xml:space="preserve">use the grant to </w:t>
            </w:r>
            <w:r w:rsidR="00DF1471" w:rsidRPr="00DF1471">
              <w:t>co-fund the construction of 20 boreholes, associated infrastructure, and the delivery of water to IDPs via pipeline</w:t>
            </w:r>
            <w:r w:rsidR="00C1023D">
              <w:t>s</w:t>
            </w:r>
            <w:r w:rsidR="00DF1471" w:rsidRPr="00DF1471">
              <w:t xml:space="preserve">. Water </w:t>
            </w:r>
            <w:r w:rsidR="00C1023D">
              <w:t>Management C</w:t>
            </w:r>
            <w:r w:rsidR="00DF1471" w:rsidRPr="00DF1471">
              <w:t>ommittees will be formed and trained at all water sources. Affected displaced persons and poor host communities will be targeted</w:t>
            </w:r>
            <w:r w:rsidR="00391676">
              <w:t>.</w:t>
            </w:r>
            <w:r w:rsidR="00F8189E" w:rsidRPr="00830368">
              <w:t xml:space="preserve"> Through ICLA interventions, NRC will </w:t>
            </w:r>
            <w:r w:rsidR="00C5796A">
              <w:t>strengthen</w:t>
            </w:r>
            <w:r w:rsidR="00C5796A" w:rsidRPr="00C5796A">
              <w:t xml:space="preserve"> </w:t>
            </w:r>
            <w:r w:rsidR="00C5796A">
              <w:t xml:space="preserve">eviction response and support </w:t>
            </w:r>
            <w:r w:rsidR="00C1023D">
              <w:t>locally led</w:t>
            </w:r>
            <w:r w:rsidR="00C5796A">
              <w:t xml:space="preserve"> initiatives, and increase access to information and specialized services necessary to navigate administrative and procedural obstacles linked to the enjoyment and exercise of HLP rights</w:t>
            </w:r>
            <w:r w:rsidR="00F8189E" w:rsidRPr="00830368">
              <w:t>. L</w:t>
            </w:r>
            <w:r w:rsidR="00C1023D">
              <w:t xml:space="preserve">ivelihood, </w:t>
            </w:r>
            <w:r w:rsidR="00F8189E" w:rsidRPr="00830368">
              <w:t>F</w:t>
            </w:r>
            <w:r w:rsidR="00C1023D">
              <w:t xml:space="preserve">ood </w:t>
            </w:r>
            <w:r w:rsidR="00F8189E" w:rsidRPr="00830368">
              <w:t>S</w:t>
            </w:r>
            <w:r w:rsidR="00C1023D">
              <w:t>ecurity (LFS)</w:t>
            </w:r>
            <w:r w:rsidR="00F8189E" w:rsidRPr="00830368">
              <w:t xml:space="preserve"> activities will include provision of unconditional cash transfers,</w:t>
            </w:r>
            <w:r w:rsidR="00C15B72" w:rsidRPr="00830368">
              <w:t xml:space="preserve"> </w:t>
            </w:r>
            <w:r w:rsidR="00F8189E" w:rsidRPr="00830368">
              <w:t xml:space="preserve">and provision of business support grants to ultra-poor families. Education activities will include provision of school uniforms, </w:t>
            </w:r>
            <w:r w:rsidR="009576B8" w:rsidRPr="00830368">
              <w:t>textbooks</w:t>
            </w:r>
            <w:r w:rsidR="00F8189E" w:rsidRPr="00830368">
              <w:t>, dignity kits to girls, construction/rehabilitation of classrooms and sanitation facilities</w:t>
            </w:r>
            <w:r w:rsidR="00C1023D">
              <w:t xml:space="preserve"> in selected schools</w:t>
            </w:r>
            <w:r w:rsidR="00F8189E" w:rsidRPr="00830368">
              <w:t xml:space="preserve">. </w:t>
            </w:r>
          </w:p>
        </w:tc>
      </w:tr>
    </w:tbl>
    <w:p w:rsidR="009C184E" w:rsidRPr="00830368" w:rsidRDefault="009C184E" w:rsidP="78B06CCD">
      <w:pPr>
        <w:tabs>
          <w:tab w:val="left" w:pos="5745"/>
        </w:tabs>
        <w:rPr>
          <w:lang w:val="en-US"/>
        </w:rPr>
      </w:pPr>
    </w:p>
    <w:p w:rsidR="009C184E" w:rsidRPr="00830368" w:rsidRDefault="00E170D0" w:rsidP="78B06CCD">
      <w:pPr>
        <w:tabs>
          <w:tab w:val="left" w:pos="5745"/>
        </w:tabs>
        <w:rPr>
          <w:lang w:val="en-US"/>
        </w:rPr>
      </w:pPr>
      <w:r w:rsidRPr="00830368">
        <w:rPr>
          <w:lang w:val="en-US"/>
        </w:rPr>
        <w:t>Map of pro</w:t>
      </w:r>
      <w:r w:rsidR="001A2FCB" w:rsidRPr="00830368">
        <w:rPr>
          <w:lang w:val="en-US"/>
        </w:rPr>
        <w:t>ject</w:t>
      </w:r>
      <w:r w:rsidRPr="00830368">
        <w:rPr>
          <w:lang w:val="en-US"/>
        </w:rPr>
        <w:t xml:space="preserve"> area</w:t>
      </w:r>
    </w:p>
    <w:p w:rsidR="009C184E" w:rsidRDefault="001E1772" w:rsidP="78B06CCD">
      <w:pPr>
        <w:tabs>
          <w:tab w:val="left" w:pos="5745"/>
        </w:tabs>
        <w:rPr>
          <w:lang w:val="en-US"/>
        </w:rPr>
      </w:pPr>
      <w:r w:rsidRPr="00830368">
        <w:rPr>
          <w:noProof/>
          <w:szCs w:val="20"/>
          <w:lang w:val="en-US"/>
        </w:rPr>
        <w:drawing>
          <wp:anchor distT="0" distB="0" distL="114300" distR="114300" simplePos="0" relativeHeight="251658240" behindDoc="0" locked="0" layoutInCell="1" allowOverlap="1" wp14:anchorId="58459D15" wp14:editId="24ECCA7A">
            <wp:simplePos x="0" y="0"/>
            <wp:positionH relativeFrom="margin">
              <wp:align>left</wp:align>
            </wp:positionH>
            <wp:positionV relativeFrom="paragraph">
              <wp:posOffset>6812</wp:posOffset>
            </wp:positionV>
            <wp:extent cx="4156363" cy="2863163"/>
            <wp:effectExtent l="0" t="0" r="0" b="0"/>
            <wp:wrapNone/>
            <wp:docPr id="2" name="Picture 2" descr="C:\Users\NRC\OneDrive - Norwegian Refugee Council\Skrivebord\Somalia 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NRC\OneDrive - Norwegian Refugee Council\Skrivebord\Somalia map.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61668" cy="2866818"/>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E1772" w:rsidRDefault="001E1772" w:rsidP="78B06CCD">
      <w:pPr>
        <w:tabs>
          <w:tab w:val="left" w:pos="5745"/>
        </w:tabs>
        <w:rPr>
          <w:lang w:val="en-US"/>
        </w:rPr>
      </w:pPr>
    </w:p>
    <w:p w:rsidR="001E1772" w:rsidRDefault="001E1772" w:rsidP="78B06CCD">
      <w:pPr>
        <w:tabs>
          <w:tab w:val="left" w:pos="5745"/>
        </w:tabs>
        <w:rPr>
          <w:lang w:val="en-US"/>
        </w:rPr>
      </w:pPr>
    </w:p>
    <w:p w:rsidR="001E1772" w:rsidRPr="00830368" w:rsidRDefault="001E1772" w:rsidP="78B06CCD">
      <w:pPr>
        <w:tabs>
          <w:tab w:val="left" w:pos="5745"/>
        </w:tabs>
        <w:rPr>
          <w:lang w:val="en-US"/>
        </w:rPr>
      </w:pPr>
    </w:p>
    <w:p w:rsidR="00C92E05" w:rsidRPr="00830368" w:rsidRDefault="00D8724C" w:rsidP="78B06CCD">
      <w:pPr>
        <w:tabs>
          <w:tab w:val="left" w:pos="5745"/>
        </w:tabs>
        <w:rPr>
          <w:lang w:val="en-US"/>
        </w:rPr>
      </w:pPr>
      <w:r w:rsidRPr="00830368">
        <w:rPr>
          <w:szCs w:val="20"/>
          <w:lang w:val="en-US"/>
        </w:rPr>
        <w:tab/>
      </w:r>
    </w:p>
    <w:p w:rsidR="007119AF" w:rsidRPr="00830368" w:rsidRDefault="009E4E19" w:rsidP="009400DB">
      <w:r w:rsidRPr="00830368">
        <w:t xml:space="preserve">    </w:t>
      </w:r>
    </w:p>
    <w:p w:rsidR="00006DEE" w:rsidRPr="00830368" w:rsidRDefault="00F7672D" w:rsidP="00306799">
      <w:pPr>
        <w:pStyle w:val="Heading1"/>
      </w:pPr>
      <w:bookmarkStart w:id="1" w:name="_Toc18586915"/>
      <w:r w:rsidRPr="00830368">
        <w:t xml:space="preserve">Context and </w:t>
      </w:r>
      <w:r w:rsidR="00160252" w:rsidRPr="00830368">
        <w:t>Problem</w:t>
      </w:r>
      <w:r w:rsidR="00C10799" w:rsidRPr="00830368">
        <w:t xml:space="preserve"> Analysis</w:t>
      </w:r>
      <w:bookmarkEnd w:id="1"/>
      <w:r w:rsidR="00006DEE" w:rsidRPr="00830368">
        <w:t xml:space="preserve"> </w:t>
      </w:r>
    </w:p>
    <w:p w:rsidR="00006DEE" w:rsidRPr="00830368" w:rsidRDefault="008375E5" w:rsidP="003172FE">
      <w:pPr>
        <w:pStyle w:val="Heading2"/>
      </w:pPr>
      <w:bookmarkStart w:id="2" w:name="_Toc18586916"/>
      <w:r w:rsidRPr="00830368">
        <w:t>C</w:t>
      </w:r>
      <w:bookmarkEnd w:id="2"/>
      <w:r w:rsidR="00467813" w:rsidRPr="00830368">
        <w:t xml:space="preserve">ontext and </w:t>
      </w:r>
      <w:r w:rsidR="00CA2453" w:rsidRPr="00830368">
        <w:t>o</w:t>
      </w:r>
      <w:r w:rsidR="00467813" w:rsidRPr="00830368">
        <w:t xml:space="preserve">perational </w:t>
      </w:r>
      <w:r w:rsidR="00CA2453" w:rsidRPr="00830368">
        <w:t>e</w:t>
      </w:r>
      <w:r w:rsidR="00467813" w:rsidRPr="00830368">
        <w:t>nvironment</w:t>
      </w:r>
      <w:r w:rsidR="008231B0" w:rsidRPr="00830368">
        <w:t xml:space="preserve"> </w:t>
      </w:r>
    </w:p>
    <w:p w:rsidR="005A629D" w:rsidRPr="00830368" w:rsidRDefault="007D0BEE" w:rsidP="007D0BEE">
      <w:pPr>
        <w:jc w:val="both"/>
      </w:pPr>
      <w:r w:rsidRPr="00830368">
        <w:t xml:space="preserve">The humanitarian crisis in Somalia is among the largest in the world, characterised by longstanding interrelated challenges of civil war, widespread violence, recurrent climatic </w:t>
      </w:r>
      <w:r w:rsidR="00F276A5" w:rsidRPr="00830368">
        <w:t>shocks,</w:t>
      </w:r>
      <w:r w:rsidRPr="00830368">
        <w:t xml:space="preserve"> and political fragmentation</w:t>
      </w:r>
      <w:r w:rsidR="0022751D">
        <w:rPr>
          <w:rStyle w:val="FootnoteReference"/>
        </w:rPr>
        <w:footnoteReference w:id="2"/>
      </w:r>
      <w:r w:rsidRPr="00830368">
        <w:t>. Decades of armed conflict and political instability have manifested in weak institutional capacity, whereas the intensified climatic shocks of prolong</w:t>
      </w:r>
      <w:r w:rsidR="00C1023D">
        <w:t>ed drought and deadly floods have</w:t>
      </w:r>
      <w:r w:rsidRPr="00830368">
        <w:t xml:space="preserve"> further driven sporadic and large-scale displacement. </w:t>
      </w:r>
      <w:r w:rsidR="00F152C5" w:rsidRPr="00830368">
        <w:t xml:space="preserve">According to September </w:t>
      </w:r>
      <w:r w:rsidR="0024005F" w:rsidRPr="00830368">
        <w:t>2022 FSNAU re</w:t>
      </w:r>
      <w:r w:rsidR="00C1023D">
        <w:t>port</w:t>
      </w:r>
      <w:r w:rsidR="0024005F" w:rsidRPr="00830368">
        <w:t xml:space="preserve">, </w:t>
      </w:r>
      <w:r w:rsidR="005A629D" w:rsidRPr="00830368">
        <w:t xml:space="preserve">approximately </w:t>
      </w:r>
      <w:r w:rsidR="0079370B">
        <w:t>7.6</w:t>
      </w:r>
      <w:r w:rsidR="005A629D" w:rsidRPr="00830368">
        <w:t xml:space="preserve"> million people across Somalia are expected to face Crisis (IPC Phase 3) or worse acute food insecurity outcomes between October and December 2022</w:t>
      </w:r>
      <w:r w:rsidR="0022751D">
        <w:rPr>
          <w:rStyle w:val="FootnoteReference"/>
        </w:rPr>
        <w:footnoteReference w:id="3"/>
      </w:r>
      <w:r w:rsidR="005A629D" w:rsidRPr="00830368">
        <w:t xml:space="preserve">. Furthermore, Famine (IPC Phase 5) is projected among agropastoral populations in </w:t>
      </w:r>
      <w:proofErr w:type="spellStart"/>
      <w:r w:rsidR="005A629D" w:rsidRPr="00830368">
        <w:t>Baidoa</w:t>
      </w:r>
      <w:proofErr w:type="spellEnd"/>
      <w:r w:rsidR="005A629D" w:rsidRPr="00830368">
        <w:t xml:space="preserve"> and </w:t>
      </w:r>
      <w:proofErr w:type="spellStart"/>
      <w:r w:rsidR="005A629D" w:rsidRPr="00830368">
        <w:t>Burhakaba</w:t>
      </w:r>
      <w:proofErr w:type="spellEnd"/>
      <w:r w:rsidR="005A629D" w:rsidRPr="00830368">
        <w:t xml:space="preserve"> districts and displaced people in Baidoa town of Bay region in southern Somalia, where malnutrition and mortality levels are already very high</w:t>
      </w:r>
      <w:r w:rsidR="004A427E">
        <w:rPr>
          <w:rStyle w:val="FootnoteReference"/>
        </w:rPr>
        <w:footnoteReference w:id="4"/>
      </w:r>
      <w:r w:rsidR="005A629D" w:rsidRPr="00830368">
        <w:t xml:space="preserve">. These projections reflect </w:t>
      </w:r>
      <w:r w:rsidR="00C1023D">
        <w:t>a</w:t>
      </w:r>
      <w:r w:rsidR="005A629D" w:rsidRPr="00830368">
        <w:t xml:space="preserve"> population </w:t>
      </w:r>
      <w:r w:rsidR="00C1023D">
        <w:t xml:space="preserve">that is </w:t>
      </w:r>
      <w:r w:rsidR="005A629D" w:rsidRPr="00830368">
        <w:t>still in need of urgent assistance after accounting for already planned food assistance for October to December 2022. Humanitarian needs are e</w:t>
      </w:r>
      <w:r w:rsidR="00C1023D">
        <w:t>xtremely high due to the impact</w:t>
      </w:r>
      <w:r w:rsidR="005A629D" w:rsidRPr="00830368">
        <w:t xml:space="preserve"> of four consecutive seasons of poor rainfall, an anticipated fifth season of below-average rainfall from October to December</w:t>
      </w:r>
      <w:r w:rsidR="00C1023D">
        <w:t xml:space="preserve"> 2022</w:t>
      </w:r>
      <w:r w:rsidR="005A629D" w:rsidRPr="00830368">
        <w:t>, and exceptionally high food prices</w:t>
      </w:r>
      <w:r w:rsidR="00E73D32">
        <w:rPr>
          <w:rStyle w:val="FootnoteReference"/>
        </w:rPr>
        <w:footnoteReference w:id="5"/>
      </w:r>
      <w:r w:rsidR="005A629D" w:rsidRPr="00830368">
        <w:t xml:space="preserve">, </w:t>
      </w:r>
      <w:r w:rsidR="00DC6E30" w:rsidRPr="00830368">
        <w:t xml:space="preserve">The </w:t>
      </w:r>
      <w:r w:rsidR="003B6D9B" w:rsidRPr="00830368">
        <w:t xml:space="preserve">precarious state is further </w:t>
      </w:r>
      <w:r w:rsidR="005A629D" w:rsidRPr="00830368">
        <w:t>exacerbated by concurrent conflict/insecurity</w:t>
      </w:r>
      <w:r w:rsidR="00E73D32">
        <w:rPr>
          <w:rStyle w:val="FootnoteReference"/>
        </w:rPr>
        <w:footnoteReference w:id="6"/>
      </w:r>
      <w:r w:rsidR="005A629D" w:rsidRPr="00830368">
        <w:t xml:space="preserve"> and disease outbreaks</w:t>
      </w:r>
      <w:r w:rsidR="00E73D32">
        <w:rPr>
          <w:rStyle w:val="FootnoteReference"/>
        </w:rPr>
        <w:footnoteReference w:id="7"/>
      </w:r>
      <w:r w:rsidR="005A629D" w:rsidRPr="00830368">
        <w:t xml:space="preserve"> (primarily acute watery </w:t>
      </w:r>
      <w:r w:rsidR="00F04C0F" w:rsidRPr="00830368">
        <w:t>diarrhoea</w:t>
      </w:r>
      <w:r w:rsidR="005A629D" w:rsidRPr="00830368">
        <w:t xml:space="preserve">/cholera and measles). Moreover, the nutrition situation has deteriorated across most of the country. Acute malnutrition case admissions among children under age </w:t>
      </w:r>
      <w:r w:rsidR="00C1023D">
        <w:t xml:space="preserve">of </w:t>
      </w:r>
      <w:r w:rsidR="005A629D" w:rsidRPr="00830368">
        <w:t>five have continued to rise sharply. Based on the results of 29 integrated food security</w:t>
      </w:r>
      <w:r w:rsidR="00BC11F8">
        <w:rPr>
          <w:rStyle w:val="FootnoteReference"/>
        </w:rPr>
        <w:footnoteReference w:id="8"/>
      </w:r>
      <w:r w:rsidR="005A629D" w:rsidRPr="00830368">
        <w:t>, nutrition and mortality surveys conducted by the Food Security and Nutrition Analysis Unit (FSNAU) and partners in May, June and July 2022 and the subsequent IPC acute malnutrition analysis conducted in August, the total estimated acute malnutrition burden for Somalia from August 2022 to July 2023 is approximately 1.8 million children</w:t>
      </w:r>
      <w:r w:rsidR="000D28AB" w:rsidRPr="00830368">
        <w:t>.</w:t>
      </w:r>
      <w:r w:rsidR="00C532FB" w:rsidRPr="00830368">
        <w:t xml:space="preserve"> In addition to the Famine (IPC Phase 5) projection in two districts of Bay Region, several areas in central and southern Somalia have an increased Risk of Famine through December 2022</w:t>
      </w:r>
      <w:r w:rsidR="00623F22">
        <w:t>. This will be so</w:t>
      </w:r>
      <w:r w:rsidR="00C532FB" w:rsidRPr="00830368">
        <w:t xml:space="preserve"> if (1) the 2022 </w:t>
      </w:r>
      <w:proofErr w:type="spellStart"/>
      <w:r w:rsidR="00C532FB" w:rsidRPr="00830368">
        <w:t>Deyr</w:t>
      </w:r>
      <w:proofErr w:type="spellEnd"/>
      <w:r w:rsidR="00C532FB" w:rsidRPr="00830368">
        <w:t xml:space="preserve"> season rainfall turns out to be poorer than currently predicted, </w:t>
      </w:r>
      <w:r w:rsidR="00623F22">
        <w:t xml:space="preserve">thus </w:t>
      </w:r>
      <w:r w:rsidR="00C532FB" w:rsidRPr="00830368">
        <w:t>lead</w:t>
      </w:r>
      <w:r w:rsidR="00623F22">
        <w:t>ing</w:t>
      </w:r>
      <w:r w:rsidR="00C532FB" w:rsidRPr="00830368">
        <w:t xml:space="preserve"> to more crop and livestock production failure and (2) </w:t>
      </w:r>
      <w:r w:rsidR="00126920">
        <w:t xml:space="preserve">if </w:t>
      </w:r>
      <w:r w:rsidR="00C532FB" w:rsidRPr="00830368">
        <w:t>humanitarian assistance does not reach the country’s most vulnerable populations</w:t>
      </w:r>
      <w:r w:rsidR="007A1DFC">
        <w:rPr>
          <w:rStyle w:val="FootnoteReference"/>
        </w:rPr>
        <w:footnoteReference w:id="9"/>
      </w:r>
      <w:r w:rsidR="000D28AB" w:rsidRPr="00830368">
        <w:t>.</w:t>
      </w:r>
      <w:r w:rsidR="005A629D" w:rsidRPr="00830368">
        <w:t> </w:t>
      </w:r>
      <w:r w:rsidR="00662D89" w:rsidRPr="00830368">
        <w:t>Likewise, The UNHCR-led PRMN implemented in partnership with NRC</w:t>
      </w:r>
      <w:r w:rsidR="00E33597" w:rsidRPr="00830368">
        <w:t>,</w:t>
      </w:r>
      <w:r w:rsidR="00662D89" w:rsidRPr="00830368">
        <w:t xml:space="preserve"> report</w:t>
      </w:r>
      <w:r w:rsidR="00623F22">
        <w:t xml:space="preserve"> of </w:t>
      </w:r>
      <w:r w:rsidR="00662D89" w:rsidRPr="00830368">
        <w:t xml:space="preserve">October </w:t>
      </w:r>
      <w:r w:rsidR="00623F22">
        <w:t xml:space="preserve">2022 </w:t>
      </w:r>
      <w:r w:rsidR="00662D89" w:rsidRPr="00830368">
        <w:t>re</w:t>
      </w:r>
      <w:r w:rsidR="00623F22">
        <w:t xml:space="preserve">veals </w:t>
      </w:r>
      <w:r w:rsidR="00E33597" w:rsidRPr="00830368">
        <w:t>1,598,000</w:t>
      </w:r>
      <w:r w:rsidR="00016901" w:rsidRPr="00830368">
        <w:t xml:space="preserve"> </w:t>
      </w:r>
      <w:r w:rsidR="00C33048" w:rsidRPr="00830368">
        <w:t xml:space="preserve">Internal Displacements </w:t>
      </w:r>
      <w:r w:rsidR="00E33597" w:rsidRPr="00830368">
        <w:t xml:space="preserve">due to worsened drought </w:t>
      </w:r>
      <w:r w:rsidR="00016901" w:rsidRPr="00830368">
        <w:t>during the January to October 2022</w:t>
      </w:r>
      <w:r w:rsidR="00623F22">
        <w:t xml:space="preserve"> period</w:t>
      </w:r>
      <w:r w:rsidR="00A72657">
        <w:rPr>
          <w:rStyle w:val="FootnoteReference"/>
        </w:rPr>
        <w:footnoteReference w:id="10"/>
      </w:r>
      <w:r w:rsidR="00016901" w:rsidRPr="00830368">
        <w:t xml:space="preserve">. </w:t>
      </w:r>
    </w:p>
    <w:p w:rsidR="003F0868" w:rsidRPr="00830368" w:rsidRDefault="002358AD" w:rsidP="003F0868">
      <w:pPr>
        <w:jc w:val="both"/>
      </w:pPr>
      <w:r w:rsidRPr="00830368">
        <w:t>Climate change continues to be a major contributing factor to displacement and food insecurity in Somalia</w:t>
      </w:r>
      <w:r w:rsidR="00607879">
        <w:rPr>
          <w:rStyle w:val="FootnoteReference"/>
        </w:rPr>
        <w:footnoteReference w:id="11"/>
      </w:r>
      <w:r w:rsidRPr="00830368">
        <w:t>. Increasingly erratic weather patterns and climatic shocks have led to prolonged and severe drought condition, with devastating humanitarian consequences.</w:t>
      </w:r>
      <w:r w:rsidR="007054D0" w:rsidRPr="00830368">
        <w:t xml:space="preserve"> </w:t>
      </w:r>
      <w:r w:rsidR="0038400E" w:rsidRPr="00830368">
        <w:t xml:space="preserve">The situation is further compounded </w:t>
      </w:r>
      <w:r w:rsidR="007A2429" w:rsidRPr="00830368">
        <w:t>by c</w:t>
      </w:r>
      <w:r w:rsidR="003F0868" w:rsidRPr="00830368">
        <w:t>onflict between insurgents and the F</w:t>
      </w:r>
      <w:r w:rsidR="009F5532">
        <w:t xml:space="preserve">ederal </w:t>
      </w:r>
      <w:r w:rsidR="003F0868" w:rsidRPr="00830368">
        <w:t>G</w:t>
      </w:r>
      <w:r w:rsidR="009F5532">
        <w:t xml:space="preserve">overnment </w:t>
      </w:r>
      <w:r w:rsidR="003F0868" w:rsidRPr="00830368">
        <w:t>S</w:t>
      </w:r>
      <w:r w:rsidR="009F5532">
        <w:t>tates</w:t>
      </w:r>
      <w:r w:rsidR="003F0868" w:rsidRPr="00830368">
        <w:t xml:space="preserve"> </w:t>
      </w:r>
      <w:r w:rsidR="009F5532">
        <w:t xml:space="preserve">(FGS) as well as </w:t>
      </w:r>
      <w:r w:rsidR="003F0868" w:rsidRPr="00830368">
        <w:t>inter-clan conflict over control and management or resources</w:t>
      </w:r>
      <w:r w:rsidR="00EA2DB1">
        <w:rPr>
          <w:rStyle w:val="FootnoteReference"/>
        </w:rPr>
        <w:footnoteReference w:id="12"/>
      </w:r>
      <w:r w:rsidR="003F0868" w:rsidRPr="00830368">
        <w:t xml:space="preserve"> </w:t>
      </w:r>
      <w:r w:rsidR="007A2429" w:rsidRPr="00830368">
        <w:t xml:space="preserve">and </w:t>
      </w:r>
      <w:r w:rsidR="003F0868" w:rsidRPr="00830368">
        <w:t>is expected to continue to periodically restrict humanitarian access, cause loss o</w:t>
      </w:r>
      <w:r w:rsidR="007054D0" w:rsidRPr="00830368">
        <w:t>f life and assets, displacement</w:t>
      </w:r>
      <w:r w:rsidR="003F0868" w:rsidRPr="00830368">
        <w:t xml:space="preserve"> and disrupt trade and population movements. Conflict is most likely to affect </w:t>
      </w:r>
      <w:proofErr w:type="spellStart"/>
      <w:r w:rsidR="003F0868" w:rsidRPr="00830368">
        <w:t>Bakool</w:t>
      </w:r>
      <w:proofErr w:type="spellEnd"/>
      <w:r w:rsidR="003F0868" w:rsidRPr="00830368">
        <w:t xml:space="preserve">, Bay, </w:t>
      </w:r>
      <w:proofErr w:type="spellStart"/>
      <w:r w:rsidR="003F0868" w:rsidRPr="00830368">
        <w:t>Galgaduud</w:t>
      </w:r>
      <w:proofErr w:type="spellEnd"/>
      <w:r w:rsidR="003F0868" w:rsidRPr="00830368">
        <w:t xml:space="preserve">, </w:t>
      </w:r>
      <w:proofErr w:type="spellStart"/>
      <w:r w:rsidR="003F0868" w:rsidRPr="00830368">
        <w:t>Gedo</w:t>
      </w:r>
      <w:proofErr w:type="spellEnd"/>
      <w:r w:rsidR="003F0868" w:rsidRPr="00830368">
        <w:t xml:space="preserve">, </w:t>
      </w:r>
      <w:proofErr w:type="spellStart"/>
      <w:r w:rsidR="003F0868" w:rsidRPr="00830368">
        <w:t>Hiira</w:t>
      </w:r>
      <w:r w:rsidR="00126920">
        <w:t>an</w:t>
      </w:r>
      <w:proofErr w:type="spellEnd"/>
      <w:r w:rsidR="00126920">
        <w:t xml:space="preserve">, the </w:t>
      </w:r>
      <w:proofErr w:type="spellStart"/>
      <w:r w:rsidR="00126920">
        <w:t>Jubas</w:t>
      </w:r>
      <w:proofErr w:type="spellEnd"/>
      <w:r w:rsidR="00126920">
        <w:t>, and the Shabelle</w:t>
      </w:r>
      <w:r w:rsidR="003F0868" w:rsidRPr="00830368">
        <w:t xml:space="preserve"> regions</w:t>
      </w:r>
      <w:r w:rsidR="00751F1B">
        <w:rPr>
          <w:rStyle w:val="FootnoteReference"/>
        </w:rPr>
        <w:footnoteReference w:id="13"/>
      </w:r>
      <w:r w:rsidR="003F0868" w:rsidRPr="00830368">
        <w:t xml:space="preserve">. Widening disagreement between the FGS and </w:t>
      </w:r>
      <w:r w:rsidR="009F5532">
        <w:t xml:space="preserve">other </w:t>
      </w:r>
      <w:r w:rsidR="003F0868" w:rsidRPr="00830368">
        <w:t>regional states</w:t>
      </w:r>
      <w:r w:rsidR="00AD3D2C">
        <w:rPr>
          <w:rStyle w:val="FootnoteReference"/>
        </w:rPr>
        <w:footnoteReference w:id="14"/>
      </w:r>
      <w:r w:rsidR="003F0868" w:rsidRPr="00830368">
        <w:t xml:space="preserve"> could further result in failure in the provision of security services. </w:t>
      </w:r>
    </w:p>
    <w:p w:rsidR="003F0868" w:rsidRPr="00830368" w:rsidRDefault="003F0868" w:rsidP="003F0868">
      <w:pPr>
        <w:jc w:val="both"/>
      </w:pPr>
      <w:r w:rsidRPr="00830368">
        <w:t xml:space="preserve">Whilst NRC has established Area offices in these </w:t>
      </w:r>
      <w:r w:rsidR="001B3ABD" w:rsidRPr="00830368">
        <w:t>regions, which</w:t>
      </w:r>
      <w:r w:rsidRPr="00830368">
        <w:t xml:space="preserve"> makes access to majority of the target population possible, access to specific target groups such as female and child-headed families, Persons with Disabilities (PWDs), elderly and youth out of school in hard-to-reach areas is often a challenge, </w:t>
      </w:r>
      <w:r w:rsidR="001B3ABD" w:rsidRPr="00830368">
        <w:t>as systematic needs</w:t>
      </w:r>
      <w:r w:rsidRPr="00830368">
        <w:t xml:space="preserve"> assessments are required to register and</w:t>
      </w:r>
      <w:r w:rsidR="007054D0" w:rsidRPr="00830368">
        <w:t xml:space="preserve"> target these groups. </w:t>
      </w:r>
      <w:r w:rsidRPr="00830368">
        <w:t xml:space="preserve">NRC will implement this action directly and will be guided by existing risk and mitigation strategies and utilise available security capacities to ensure that the programme is delivered safely, </w:t>
      </w:r>
      <w:r w:rsidR="007F3287" w:rsidRPr="00830368">
        <w:t>efficiently,</w:t>
      </w:r>
      <w:r w:rsidRPr="00830368">
        <w:t xml:space="preserve"> and effectively.</w:t>
      </w:r>
    </w:p>
    <w:p w:rsidR="00A92FE6" w:rsidRPr="00830368" w:rsidRDefault="00844D38" w:rsidP="003172FE">
      <w:pPr>
        <w:pStyle w:val="Heading2"/>
      </w:pPr>
      <w:r w:rsidRPr="00830368">
        <w:t xml:space="preserve">Problem </w:t>
      </w:r>
      <w:r w:rsidR="006351C6" w:rsidRPr="00830368">
        <w:t>a</w:t>
      </w:r>
      <w:r w:rsidRPr="00830368">
        <w:t>nalysis</w:t>
      </w:r>
    </w:p>
    <w:p w:rsidR="00862E47" w:rsidRPr="00830368" w:rsidRDefault="004A6CC8" w:rsidP="00306799">
      <w:pPr>
        <w:jc w:val="both"/>
      </w:pPr>
      <w:r w:rsidRPr="00830368">
        <w:t xml:space="preserve">Decades of conflict, recurrent climate shocks, disease outbreaks and increasing poverty are devastating the people of Somalia. Despite progress in recent years, the compounding impacts of these shocks continue to erode coping strategies and undermine resilience against future crises. </w:t>
      </w:r>
      <w:r w:rsidR="00B00DBD" w:rsidRPr="00830368">
        <w:t>The current drought in Somalia is historic, surpassing the 2010/11 and 2016/17 droughts in terms of duration and severity</w:t>
      </w:r>
      <w:r w:rsidR="00D61113">
        <w:rPr>
          <w:rStyle w:val="FootnoteReference"/>
        </w:rPr>
        <w:footnoteReference w:id="15"/>
      </w:r>
      <w:r w:rsidR="00B00DBD" w:rsidRPr="00830368">
        <w:t>. Four consecutive failed rain</w:t>
      </w:r>
      <w:r w:rsidR="005B51BD">
        <w:t xml:space="preserve"> </w:t>
      </w:r>
      <w:r w:rsidR="00B00DBD" w:rsidRPr="00830368">
        <w:t>s</w:t>
      </w:r>
      <w:r w:rsidR="005B51BD">
        <w:t>easons</w:t>
      </w:r>
      <w:r w:rsidR="00B00DBD" w:rsidRPr="00830368">
        <w:t xml:space="preserve"> have resulted in </w:t>
      </w:r>
      <w:r w:rsidR="00812868" w:rsidRPr="00830368">
        <w:t>challenges</w:t>
      </w:r>
      <w:r w:rsidR="005B51BD">
        <w:t xml:space="preserve"> not experienced</w:t>
      </w:r>
      <w:r w:rsidR="00B00DBD" w:rsidRPr="00830368">
        <w:t xml:space="preserve"> in at least 40 years. The current </w:t>
      </w:r>
      <w:proofErr w:type="spellStart"/>
      <w:r w:rsidR="00B00DBD" w:rsidRPr="00830368">
        <w:t>Deyr</w:t>
      </w:r>
      <w:proofErr w:type="spellEnd"/>
      <w:r w:rsidR="00B00DBD" w:rsidRPr="00830368">
        <w:t xml:space="preserve"> season (October-December) is also projected to underperform. Some regions that used to receive rain in early October are already experiencing a delay. Humanitarian needs will continue increasing well int</w:t>
      </w:r>
      <w:r w:rsidR="001B3ABD">
        <w:t>o 2023, should the current rain</w:t>
      </w:r>
      <w:r w:rsidR="00B00DBD" w:rsidRPr="00830368">
        <w:t xml:space="preserve"> season underperform and longer-range fo</w:t>
      </w:r>
      <w:r w:rsidR="001B3ABD">
        <w:t>recasts about a sixth poor rain</w:t>
      </w:r>
      <w:r w:rsidR="00B00DBD" w:rsidRPr="00830368">
        <w:t xml:space="preserve"> season materialize.</w:t>
      </w:r>
      <w:r w:rsidR="00DE175B" w:rsidRPr="00830368">
        <w:t xml:space="preserve"> </w:t>
      </w:r>
      <w:r w:rsidR="00862E47" w:rsidRPr="00830368">
        <w:t>Nearly half of Somalia’s population has been affected by the current drought. More than 1.</w:t>
      </w:r>
      <w:r w:rsidR="007F6E0E">
        <w:t>3</w:t>
      </w:r>
      <w:r w:rsidR="00862E47" w:rsidRPr="00830368">
        <w:t xml:space="preserve"> million people have left their homes in search of food, water, and livelihoods</w:t>
      </w:r>
      <w:r w:rsidR="007F6E0E">
        <w:rPr>
          <w:rStyle w:val="FootnoteReference"/>
        </w:rPr>
        <w:footnoteReference w:id="16"/>
      </w:r>
      <w:r w:rsidR="00862E47" w:rsidRPr="00830368">
        <w:t>. About 301,000 people are facing catastrophic levels of food insecurity (IPC Phase 5)</w:t>
      </w:r>
      <w:r w:rsidR="002557E9">
        <w:rPr>
          <w:rStyle w:val="FootnoteReference"/>
        </w:rPr>
        <w:footnoteReference w:id="17"/>
      </w:r>
      <w:r w:rsidR="00862E47" w:rsidRPr="00830368">
        <w:t>. Approximately 1.8 million children under the age of 5 years face acute malnutrition between August 2022 and July 2023, including more than half a million children who are likely to be severely malnourished</w:t>
      </w:r>
      <w:r w:rsidR="009C1E60">
        <w:rPr>
          <w:rStyle w:val="FootnoteReference"/>
        </w:rPr>
        <w:footnoteReference w:id="18"/>
      </w:r>
      <w:r w:rsidR="00862E47" w:rsidRPr="00830368">
        <w:t>.</w:t>
      </w:r>
    </w:p>
    <w:p w:rsidR="00171E2C" w:rsidRPr="00830368" w:rsidRDefault="005B51BD" w:rsidP="00473AF8">
      <w:pPr>
        <w:jc w:val="both"/>
      </w:pPr>
      <w:r>
        <w:t>C</w:t>
      </w:r>
      <w:r w:rsidR="00171E2C" w:rsidRPr="00830368">
        <w:t>onflict and insecurity have forced hundreds of thousands of people to flee their homes in 202</w:t>
      </w:r>
      <w:r w:rsidR="009C1E60">
        <w:t>2</w:t>
      </w:r>
      <w:r w:rsidR="009C1E60">
        <w:rPr>
          <w:rStyle w:val="FootnoteReference"/>
        </w:rPr>
        <w:footnoteReference w:id="19"/>
      </w:r>
      <w:r w:rsidR="00171E2C" w:rsidRPr="00830368">
        <w:t xml:space="preserve"> </w:t>
      </w:r>
      <w:r>
        <w:t xml:space="preserve">. These factors will </w:t>
      </w:r>
      <w:r w:rsidR="00171E2C" w:rsidRPr="00830368">
        <w:t>remain key drivers of displacement in 202</w:t>
      </w:r>
      <w:r w:rsidR="009C1E60">
        <w:t>3</w:t>
      </w:r>
      <w:r w:rsidR="00171E2C" w:rsidRPr="00830368">
        <w:t>. Conflict-induced shocks exacerbate the humanitarian situation of both IDP and host communities</w:t>
      </w:r>
      <w:r w:rsidR="00797C03">
        <w:t>. I</w:t>
      </w:r>
      <w:r w:rsidR="00171E2C" w:rsidRPr="00830368">
        <w:t xml:space="preserve">ncreased number of children </w:t>
      </w:r>
      <w:r w:rsidR="00797C03">
        <w:t xml:space="preserve">are </w:t>
      </w:r>
      <w:r>
        <w:t xml:space="preserve">forced into early </w:t>
      </w:r>
      <w:r w:rsidR="00171E2C" w:rsidRPr="00830368">
        <w:t>marri</w:t>
      </w:r>
      <w:r>
        <w:t>ages</w:t>
      </w:r>
      <w:r w:rsidR="00171E2C" w:rsidRPr="00830368">
        <w:t xml:space="preserve"> as a coping strategy. </w:t>
      </w:r>
      <w:r w:rsidRPr="00830368">
        <w:t>Ongoing hostilities, restricted movement and insecurity hamper humanitarian access</w:t>
      </w:r>
      <w:r w:rsidR="00171E2C" w:rsidRPr="00830368">
        <w:t xml:space="preserve">. </w:t>
      </w:r>
    </w:p>
    <w:p w:rsidR="00306799" w:rsidRPr="00830368" w:rsidRDefault="00171E2C" w:rsidP="00473AF8">
      <w:pPr>
        <w:jc w:val="both"/>
      </w:pPr>
      <w:r w:rsidRPr="00830368">
        <w:t>As a result of these challenges</w:t>
      </w:r>
      <w:r w:rsidR="00F77F3D" w:rsidRPr="00830368">
        <w:t xml:space="preserve"> and because of the combined impact of these recurring stress factors has deepened and widened poverty in Somalia, compounded pre-existing vulnerabilities, and continued to impact economic, business, education, and livelihood outcomes. </w:t>
      </w:r>
      <w:r w:rsidR="00797C03">
        <w:t>P</w:t>
      </w:r>
      <w:r w:rsidR="00306799" w:rsidRPr="00830368">
        <w:t>eople dis</w:t>
      </w:r>
      <w:r w:rsidR="00797C03">
        <w:t>placed to informal settlements</w:t>
      </w:r>
      <w:r w:rsidR="00306799" w:rsidRPr="00830368">
        <w:t xml:space="preserve"> liv</w:t>
      </w:r>
      <w:r w:rsidR="00797C03">
        <w:t>e</w:t>
      </w:r>
      <w:r w:rsidR="00306799" w:rsidRPr="00830368">
        <w:t xml:space="preserve"> in precarious conditions</w:t>
      </w:r>
      <w:r w:rsidR="00797C03">
        <w:t xml:space="preserve"> and cannot meet t</w:t>
      </w:r>
      <w:r w:rsidR="00306799" w:rsidRPr="00830368">
        <w:t xml:space="preserve">heir basic needs due to inconsistent service provision or exclusion from accessing humanitarian support. </w:t>
      </w:r>
    </w:p>
    <w:p w:rsidR="00306799" w:rsidRPr="00830368" w:rsidRDefault="00904518" w:rsidP="00306799">
      <w:pPr>
        <w:pStyle w:val="Heading2"/>
      </w:pPr>
      <w:bookmarkStart w:id="3" w:name="_Toc18586927"/>
      <w:r w:rsidRPr="00830368">
        <w:t>Objective</w:t>
      </w:r>
      <w:r w:rsidR="00CA6C79" w:rsidRPr="00830368">
        <w:t>(s)</w:t>
      </w:r>
      <w:r w:rsidRPr="00830368">
        <w:t>:</w:t>
      </w:r>
      <w:bookmarkEnd w:id="3"/>
    </w:p>
    <w:p w:rsidR="00306799" w:rsidRPr="00830368" w:rsidRDefault="00306799" w:rsidP="00306799">
      <w:pPr>
        <w:jc w:val="both"/>
      </w:pPr>
      <w:r w:rsidRPr="00830368">
        <w:t xml:space="preserve">The overall objective of the Somalia Country Programme is that </w:t>
      </w:r>
      <w:r w:rsidR="00485B7C" w:rsidRPr="00830368">
        <w:t>‘V</w:t>
      </w:r>
      <w:r w:rsidRPr="00830368">
        <w:t>ulnerable displacement affected populations, including those in hard-to-reach areas, have access to humanitarian assistance as well as durable solutions and resilience-based programming</w:t>
      </w:r>
      <w:r w:rsidR="00485B7C" w:rsidRPr="00830368">
        <w:t>’</w:t>
      </w:r>
      <w:r w:rsidRPr="00830368">
        <w:t>.</w:t>
      </w:r>
    </w:p>
    <w:p w:rsidR="00306799" w:rsidRPr="00830368" w:rsidRDefault="00306799" w:rsidP="00306799">
      <w:pPr>
        <w:jc w:val="both"/>
      </w:pPr>
      <w:r w:rsidRPr="00830368">
        <w:t>In 202</w:t>
      </w:r>
      <w:r w:rsidR="00C9340C" w:rsidRPr="00830368">
        <w:t>3</w:t>
      </w:r>
      <w:r w:rsidRPr="00830368">
        <w:t xml:space="preserve">, an estimated </w:t>
      </w:r>
      <w:r w:rsidR="00235B65" w:rsidRPr="00830368">
        <w:t>7.6</w:t>
      </w:r>
      <w:r w:rsidRPr="00830368">
        <w:t xml:space="preserve"> million people are expected to </w:t>
      </w:r>
      <w:r w:rsidR="00797C03">
        <w:t xml:space="preserve">be in </w:t>
      </w:r>
      <w:r w:rsidR="001C37FB" w:rsidRPr="00830368">
        <w:t>need</w:t>
      </w:r>
      <w:r w:rsidRPr="00830368">
        <w:t xml:space="preserve"> </w:t>
      </w:r>
      <w:r w:rsidR="00797C03">
        <w:t xml:space="preserve">of </w:t>
      </w:r>
      <w:r w:rsidRPr="00830368">
        <w:t>humanitarian assistance, an increase from the 5.</w:t>
      </w:r>
      <w:r w:rsidR="00235B65" w:rsidRPr="00830368">
        <w:t>9</w:t>
      </w:r>
      <w:r w:rsidRPr="00830368">
        <w:t xml:space="preserve"> million in 202</w:t>
      </w:r>
      <w:r w:rsidR="00235B65" w:rsidRPr="00830368">
        <w:t>2</w:t>
      </w:r>
      <w:r w:rsidRPr="00830368">
        <w:t xml:space="preserve"> Humanitarian Response Plan, roughly a third of </w:t>
      </w:r>
      <w:proofErr w:type="gramStart"/>
      <w:r w:rsidRPr="00830368">
        <w:t>whom</w:t>
      </w:r>
      <w:proofErr w:type="gramEnd"/>
      <w:r w:rsidRPr="00830368">
        <w:t xml:space="preserve"> are internally displaced</w:t>
      </w:r>
      <w:r w:rsidR="00B04C09">
        <w:rPr>
          <w:rStyle w:val="FootnoteReference"/>
        </w:rPr>
        <w:footnoteReference w:id="20"/>
      </w:r>
      <w:r w:rsidRPr="00830368">
        <w:t xml:space="preserve">. This action </w:t>
      </w:r>
      <w:r w:rsidR="007B40CA">
        <w:t>will</w:t>
      </w:r>
      <w:r w:rsidRPr="00830368">
        <w:t xml:space="preserve"> deliver humanitarian assistance to vulnerable displaced populations, </w:t>
      </w:r>
      <w:r w:rsidR="007B40CA" w:rsidRPr="00830368">
        <w:t>by</w:t>
      </w:r>
      <w:r w:rsidRPr="00830368">
        <w:t xml:space="preserve"> </w:t>
      </w:r>
      <w:r w:rsidR="007B40CA">
        <w:t xml:space="preserve">the use </w:t>
      </w:r>
      <w:r w:rsidRPr="00830368">
        <w:t xml:space="preserve">technology to collect and disseminate data, </w:t>
      </w:r>
      <w:r w:rsidR="007B40CA">
        <w:t xml:space="preserve">and through </w:t>
      </w:r>
      <w:r w:rsidRPr="00830368">
        <w:t xml:space="preserve">integrated programming, private </w:t>
      </w:r>
      <w:r w:rsidR="007F3287" w:rsidRPr="00830368">
        <w:t>public</w:t>
      </w:r>
      <w:r w:rsidRPr="00830368">
        <w:t xml:space="preserve"> partnerships and nexus programming to provide solutions in Hard to Reach Areas (HRAs).</w:t>
      </w:r>
    </w:p>
    <w:p w:rsidR="001C780F" w:rsidRPr="00830368" w:rsidRDefault="0032511C" w:rsidP="003172FE">
      <w:pPr>
        <w:pStyle w:val="Heading2"/>
      </w:pPr>
      <w:bookmarkStart w:id="4" w:name="_Toc18586928"/>
      <w:r w:rsidRPr="00830368">
        <w:t>Target group</w:t>
      </w:r>
      <w:r w:rsidR="00EB4DA5" w:rsidRPr="00830368">
        <w:t>(</w:t>
      </w:r>
      <w:r w:rsidRPr="00830368">
        <w:t>s</w:t>
      </w:r>
      <w:r w:rsidR="00EB4DA5" w:rsidRPr="00830368">
        <w:t>)</w:t>
      </w:r>
      <w:r w:rsidR="00765232" w:rsidRPr="00830368">
        <w:t>:</w:t>
      </w:r>
      <w:bookmarkEnd w:id="4"/>
      <w:r w:rsidR="00765232" w:rsidRPr="00830368">
        <w:t xml:space="preserve"> </w:t>
      </w:r>
    </w:p>
    <w:p w:rsidR="00306799" w:rsidRPr="00830368" w:rsidRDefault="00306799" w:rsidP="00306799">
      <w:pPr>
        <w:jc w:val="both"/>
      </w:pPr>
      <w:r w:rsidRPr="00830368">
        <w:t xml:space="preserve">NRC </w:t>
      </w:r>
      <w:r w:rsidR="007B40CA">
        <w:t>will</w:t>
      </w:r>
      <w:r w:rsidRPr="00830368">
        <w:t xml:space="preserve"> target displacement</w:t>
      </w:r>
      <w:r w:rsidR="007B40CA">
        <w:t>-</w:t>
      </w:r>
      <w:r w:rsidRPr="00830368">
        <w:t>affected populations including internally displaced persons</w:t>
      </w:r>
      <w:r w:rsidR="007B40CA">
        <w:t xml:space="preserve"> (IDP)</w:t>
      </w:r>
      <w:r w:rsidRPr="00830368">
        <w:t xml:space="preserve">, returnees, </w:t>
      </w:r>
      <w:r w:rsidR="00830368" w:rsidRPr="00830368">
        <w:t>refugees,</w:t>
      </w:r>
      <w:r w:rsidRPr="00830368">
        <w:t xml:space="preserve"> and host communities. Beneficiary targeting and selection will be guided by Community Based Targeting Guidelines (CBTG) for Somalia. These criteria consider the elderly, people living with disabilities (the dependent poor), children under 2, pregnant and lactating women (1000 days’ approach), households with People </w:t>
      </w:r>
      <w:r w:rsidR="00D71648" w:rsidRPr="00830368">
        <w:t>with</w:t>
      </w:r>
      <w:r w:rsidRPr="00830368">
        <w:t xml:space="preserve"> Disabilities (PWD) or chronically ill, women-headed households, households with more than two children</w:t>
      </w:r>
      <w:r w:rsidR="007B40CA">
        <w:t xml:space="preserve"> under the age of five</w:t>
      </w:r>
      <w:r w:rsidRPr="00830368">
        <w:t>, HHs having no regular source of income</w:t>
      </w:r>
      <w:r w:rsidR="007B40CA">
        <w:t>.</w:t>
      </w:r>
    </w:p>
    <w:p w:rsidR="001C780F" w:rsidRPr="00830368" w:rsidRDefault="007677F5" w:rsidP="003172FE">
      <w:pPr>
        <w:pStyle w:val="Heading2"/>
      </w:pPr>
      <w:bookmarkStart w:id="5" w:name="_Toc18586929"/>
      <w:r w:rsidRPr="00830368">
        <w:t>P</w:t>
      </w:r>
      <w:r w:rsidR="00E87B33" w:rsidRPr="00830368">
        <w:t>roject</w:t>
      </w:r>
      <w:r w:rsidRPr="00830368">
        <w:t xml:space="preserve"> </w:t>
      </w:r>
      <w:r w:rsidR="006351C6" w:rsidRPr="00830368">
        <w:t>d</w:t>
      </w:r>
      <w:r w:rsidR="00E87B33" w:rsidRPr="00830368">
        <w:t>escription</w:t>
      </w:r>
      <w:r w:rsidR="00F954AD" w:rsidRPr="00830368">
        <w:t xml:space="preserve"> </w:t>
      </w:r>
      <w:bookmarkEnd w:id="5"/>
    </w:p>
    <w:p w:rsidR="009F054F" w:rsidRPr="00830368" w:rsidRDefault="0085743B" w:rsidP="009F054F">
      <w:pPr>
        <w:jc w:val="both"/>
      </w:pPr>
      <w:r w:rsidRPr="00830368">
        <w:t xml:space="preserve">Livelihoods and Food Security interventions will focus </w:t>
      </w:r>
      <w:r w:rsidR="00CA22C2">
        <w:t>on</w:t>
      </w:r>
      <w:r w:rsidR="00FE102A">
        <w:t xml:space="preserve"> women capacity building on vegetable production using hydroponic </w:t>
      </w:r>
      <w:r w:rsidR="009D545F">
        <w:t>approach</w:t>
      </w:r>
      <w:r w:rsidR="00647EA2">
        <w:t xml:space="preserve"> in</w:t>
      </w:r>
      <w:r w:rsidR="00647EA2" w:rsidRPr="00BA6A4B">
        <w:t xml:space="preserve"> the </w:t>
      </w:r>
      <w:r w:rsidR="0004171D" w:rsidRPr="00BA6A4B">
        <w:t>South-Central</w:t>
      </w:r>
      <w:r w:rsidR="00647EA2" w:rsidRPr="00BA6A4B">
        <w:t xml:space="preserve"> Regions</w:t>
      </w:r>
      <w:r w:rsidR="0004171D" w:rsidRPr="00BA6A4B">
        <w:t xml:space="preserve"> of </w:t>
      </w:r>
      <w:r w:rsidR="00F50E35" w:rsidRPr="00BA6A4B">
        <w:t>Somalia</w:t>
      </w:r>
      <w:r w:rsidR="003B3B54" w:rsidRPr="00BA6A4B">
        <w:t xml:space="preserve">. </w:t>
      </w:r>
      <w:r w:rsidR="00647EA2" w:rsidRPr="00BA6A4B">
        <w:t xml:space="preserve">For the Somaliland, </w:t>
      </w:r>
      <w:r w:rsidR="0004171D" w:rsidRPr="00BA6A4B">
        <w:t xml:space="preserve">women and youth will undergo certified vocational Skills training in market sensitive skills. Graduates receive trade specific </w:t>
      </w:r>
      <w:r w:rsidR="003B3B54" w:rsidRPr="00BA6A4B">
        <w:t>tools</w:t>
      </w:r>
      <w:r w:rsidR="0004171D" w:rsidRPr="00BA6A4B">
        <w:t>. Furthermore, a group of 6-8 likeminded women / youth will be identified and encouraged to establish a</w:t>
      </w:r>
      <w:r w:rsidR="00647EA2" w:rsidRPr="00BA6A4B">
        <w:t xml:space="preserve"> </w:t>
      </w:r>
      <w:r w:rsidR="0004171D" w:rsidRPr="00BA6A4B">
        <w:t>business</w:t>
      </w:r>
      <w:r w:rsidR="00647EA2" w:rsidRPr="00BA6A4B">
        <w:t xml:space="preserve"> hub</w:t>
      </w:r>
      <w:r w:rsidR="0004171D" w:rsidRPr="00BA6A4B">
        <w:t>. NRC will support and monitor business hub on regular basis.</w:t>
      </w:r>
      <w:r w:rsidR="00C50B00" w:rsidRPr="00BA6A4B">
        <w:t xml:space="preserve"> </w:t>
      </w:r>
      <w:r w:rsidR="0004171D" w:rsidRPr="00BA6A4B">
        <w:t xml:space="preserve">Proposed interventions will help communities in accessing </w:t>
      </w:r>
      <w:r w:rsidR="00A039E3" w:rsidRPr="00BA6A4B">
        <w:t xml:space="preserve">decent </w:t>
      </w:r>
      <w:r w:rsidR="003E6BA4" w:rsidRPr="00BA6A4B">
        <w:t xml:space="preserve">&amp; shock resilient </w:t>
      </w:r>
      <w:r w:rsidR="00A039E3" w:rsidRPr="00BA6A4B">
        <w:t>livelihood</w:t>
      </w:r>
      <w:r w:rsidR="003E6BA4" w:rsidRPr="00BA6A4B">
        <w:t>s</w:t>
      </w:r>
      <w:r w:rsidR="00A039E3" w:rsidRPr="00BA6A4B">
        <w:t xml:space="preserve">. </w:t>
      </w:r>
      <w:r w:rsidR="009F054F" w:rsidRPr="00830368">
        <w:t xml:space="preserve">WASH interventions will include construction or rehabilitation of water sources, the extension of the distribution pipe network, construction or rehabilitation of sanitation facilities, provision of hygiene and sanitation kits and hygiene promotion. </w:t>
      </w:r>
      <w:r w:rsidR="00BA6A4B">
        <w:rPr>
          <w:rFonts w:ascii="Segoe UI" w:hAnsi="Segoe UI" w:cs="Segoe UI"/>
          <w:color w:val="242424"/>
          <w:sz w:val="21"/>
          <w:szCs w:val="21"/>
          <w:shd w:val="clear" w:color="auto" w:fill="FFFFFF"/>
        </w:rPr>
        <w:t> </w:t>
      </w:r>
      <w:r w:rsidR="00BA6A4B" w:rsidRPr="00BA6A4B">
        <w:rPr>
          <w:rFonts w:cs="Segoe UI"/>
          <w:szCs w:val="20"/>
          <w:shd w:val="clear" w:color="auto" w:fill="FFFFFF"/>
        </w:rPr>
        <w:t xml:space="preserve">Through Information, </w:t>
      </w:r>
      <w:r w:rsidR="007B40CA" w:rsidRPr="00BA6A4B">
        <w:rPr>
          <w:rFonts w:cs="Segoe UI"/>
          <w:szCs w:val="20"/>
          <w:shd w:val="clear" w:color="auto" w:fill="FFFFFF"/>
        </w:rPr>
        <w:t>Counselling</w:t>
      </w:r>
      <w:r w:rsidR="00BA6A4B" w:rsidRPr="00BA6A4B">
        <w:rPr>
          <w:rFonts w:cs="Segoe UI"/>
          <w:szCs w:val="20"/>
          <w:shd w:val="clear" w:color="auto" w:fill="FFFFFF"/>
        </w:rPr>
        <w:t xml:space="preserve"> and Legal Assistance (ICLA) interventions, NRC will support displaced people to overcome obstacles that are hindering their ability to access, claim and enjoy their Housing, Land and Property (HLP) rights across project locations. NRC response</w:t>
      </w:r>
      <w:r w:rsidR="00BA6A4B" w:rsidRPr="00BA6A4B">
        <w:rPr>
          <w:rFonts w:cs="Segoe UI"/>
          <w:szCs w:val="20"/>
        </w:rPr>
        <w:t xml:space="preserve"> </w:t>
      </w:r>
      <w:r w:rsidR="00BA6A4B" w:rsidRPr="00BA6A4B">
        <w:rPr>
          <w:rFonts w:cs="Segoe UI"/>
          <w:szCs w:val="20"/>
          <w:shd w:val="clear" w:color="auto" w:fill="FFFFFF"/>
        </w:rPr>
        <w:t xml:space="preserve">shall include; i) improving access to information: employing locally appropriate and digital methods and approaches to deliver accurate, credible, timely and reliable information, ii) case management: provision of specialized counselling and legal assistance services to increase access to justice; iii) capacity development – a combination of trainings on HLP issues, Resolution, and legal identity, and strengthening of local institutional capacities through technical and material support; iv) Eviction response – prevention and remedial; v) </w:t>
      </w:r>
      <w:r w:rsidR="00BA6A4B" w:rsidRPr="00BA6A4B">
        <w:rPr>
          <w:rFonts w:cs="Segoe UI"/>
          <w:color w:val="242424"/>
          <w:szCs w:val="20"/>
          <w:shd w:val="clear" w:color="auto" w:fill="FFFFFF"/>
        </w:rPr>
        <w:t>advocacy and coordination</w:t>
      </w:r>
      <w:r w:rsidR="009F054F" w:rsidRPr="00BA6A4B">
        <w:rPr>
          <w:szCs w:val="20"/>
        </w:rPr>
        <w:t>.</w:t>
      </w:r>
      <w:r w:rsidR="009F054F" w:rsidRPr="00830368">
        <w:t xml:space="preserve"> </w:t>
      </w:r>
      <w:r w:rsidR="009F054F" w:rsidRPr="00B13B80">
        <w:rPr>
          <w:highlight w:val="yellow"/>
        </w:rPr>
        <w:t xml:space="preserve">NRC will contribute to increased access to inclusive quality basic education and youth programming, which will serve as a social protection tool for Internally Displaced Persons, refugees, </w:t>
      </w:r>
      <w:r w:rsidR="00C50B00" w:rsidRPr="00B13B80">
        <w:rPr>
          <w:highlight w:val="yellow"/>
        </w:rPr>
        <w:t>returnees,</w:t>
      </w:r>
      <w:r w:rsidR="009F054F" w:rsidRPr="00B13B80">
        <w:rPr>
          <w:highlight w:val="yellow"/>
        </w:rPr>
        <w:t xml:space="preserve"> and children from hard-to-reach communities.</w:t>
      </w:r>
    </w:p>
    <w:p w:rsidR="00DD06CD" w:rsidRPr="00830368" w:rsidRDefault="00A87D93" w:rsidP="003172FE">
      <w:pPr>
        <w:pStyle w:val="Heading2"/>
      </w:pPr>
      <w:bookmarkStart w:id="6" w:name="_Toc18586930"/>
      <w:r w:rsidRPr="00830368">
        <w:t>R</w:t>
      </w:r>
      <w:r w:rsidR="0032511C" w:rsidRPr="00830368">
        <w:t>esponse modalities:</w:t>
      </w:r>
      <w:bookmarkEnd w:id="6"/>
      <w:r w:rsidR="009B0866" w:rsidRPr="00830368">
        <w:t xml:space="preserve"> </w:t>
      </w:r>
    </w:p>
    <w:p w:rsidR="00306799" w:rsidRPr="00830368" w:rsidRDefault="00306799" w:rsidP="00306799">
      <w:pPr>
        <w:jc w:val="both"/>
      </w:pPr>
      <w:r w:rsidRPr="00830368">
        <w:t xml:space="preserve">NRC's Implementation has been informed by joint assessments and analysis. NRC shall provide integrated assistance to conflict and disaster-affected populations including refugees, returnees, IDPs and host communities </w:t>
      </w:r>
      <w:r w:rsidR="008845BD" w:rsidRPr="00830368">
        <w:t xml:space="preserve">including pastoral and agro – pastoral </w:t>
      </w:r>
      <w:r w:rsidRPr="00830368">
        <w:t xml:space="preserve">across Somalia. Attention shall be directed to holistically addressing food </w:t>
      </w:r>
      <w:r w:rsidR="00AB4C94" w:rsidRPr="00830368">
        <w:t>insecurity and</w:t>
      </w:r>
      <w:r w:rsidRPr="00830368">
        <w:t xml:space="preserve"> providing a pathway for resilience building and durable solutions through an integrated multi-sectoral approach that involved the private and public sector in planning and decision making. The integrated approach is designed to address a combination of urgent protection needs through the combination of livelihoods and food security (LFS), WASH, information counselling and legal assistance (ICLA) and education assistance. An area-based community action planning approach will be applied </w:t>
      </w:r>
      <w:r w:rsidR="00CD030F">
        <w:t>at</w:t>
      </w:r>
      <w:r w:rsidRPr="00830368">
        <w:t xml:space="preserve"> all stages of the project cycle, meaning that the beneficiaries will take lead in determining how assistance is delivered.</w:t>
      </w:r>
    </w:p>
    <w:p w:rsidR="009F054F" w:rsidRPr="00830368" w:rsidRDefault="009F054F" w:rsidP="00306799">
      <w:pPr>
        <w:jc w:val="both"/>
      </w:pPr>
      <w:r w:rsidRPr="00830368">
        <w:t xml:space="preserve">The cash and market approach will inform the delivery of assistance under this action. NRC will carry out market assessments and analysis at inception with the main aim of stimulating local markets through cash and market driven approaches. NRC </w:t>
      </w:r>
      <w:r w:rsidR="00CD030F">
        <w:t>wi</w:t>
      </w:r>
      <w:r w:rsidRPr="00830368">
        <w:t>ll directly implement activities in all the proposed areas of operation.</w:t>
      </w:r>
    </w:p>
    <w:p w:rsidR="00A07BBC" w:rsidRPr="00830368" w:rsidRDefault="00A07BBC" w:rsidP="003172FE">
      <w:pPr>
        <w:pStyle w:val="Heading2"/>
        <w:numPr>
          <w:ilvl w:val="1"/>
          <w:numId w:val="1"/>
        </w:numPr>
      </w:pPr>
      <w:bookmarkStart w:id="7" w:name="_Toc18586931"/>
      <w:r w:rsidRPr="00830368">
        <w:t xml:space="preserve">Local </w:t>
      </w:r>
      <w:r w:rsidR="007831CC" w:rsidRPr="00830368">
        <w:t>c</w:t>
      </w:r>
      <w:r w:rsidRPr="00830368">
        <w:t xml:space="preserve">apacity </w:t>
      </w:r>
      <w:r w:rsidR="007831CC" w:rsidRPr="00830368">
        <w:t>b</w:t>
      </w:r>
      <w:r w:rsidRPr="00830368">
        <w:t xml:space="preserve">uilding </w:t>
      </w:r>
    </w:p>
    <w:p w:rsidR="00430606" w:rsidRPr="00830368" w:rsidRDefault="00430606" w:rsidP="00430606">
      <w:pPr>
        <w:jc w:val="both"/>
      </w:pPr>
      <w:r w:rsidRPr="00830368">
        <w:t xml:space="preserve">NRC has been operational in Somalia since 2004 and has expanded presence to almost all regions. In South Central NRC has its main office in Mogadishu with field coordination offices in </w:t>
      </w:r>
      <w:proofErr w:type="spellStart"/>
      <w:r w:rsidRPr="00830368">
        <w:t>Baidoa</w:t>
      </w:r>
      <w:proofErr w:type="spellEnd"/>
      <w:r w:rsidRPr="00830368">
        <w:t xml:space="preserve"> and </w:t>
      </w:r>
      <w:proofErr w:type="spellStart"/>
      <w:r w:rsidRPr="00830368">
        <w:t>Dhusamareb</w:t>
      </w:r>
      <w:proofErr w:type="spellEnd"/>
      <w:r w:rsidRPr="00830368">
        <w:t xml:space="preserve">. In Jubaland NRC's main office is in Kismayo with sub-offices in </w:t>
      </w:r>
      <w:proofErr w:type="spellStart"/>
      <w:r w:rsidRPr="00830368">
        <w:t>Dhobley</w:t>
      </w:r>
      <w:proofErr w:type="spellEnd"/>
      <w:r w:rsidRPr="00830368">
        <w:t xml:space="preserve">, </w:t>
      </w:r>
      <w:proofErr w:type="spellStart"/>
      <w:r w:rsidRPr="00830368">
        <w:t>Luuq</w:t>
      </w:r>
      <w:proofErr w:type="spellEnd"/>
      <w:r w:rsidRPr="00830368">
        <w:t xml:space="preserve"> and </w:t>
      </w:r>
      <w:proofErr w:type="spellStart"/>
      <w:r w:rsidRPr="00830368">
        <w:t>Dolow</w:t>
      </w:r>
      <w:proofErr w:type="spellEnd"/>
      <w:r w:rsidRPr="00830368">
        <w:t xml:space="preserve">. In Puntland NRC has field offices in </w:t>
      </w:r>
      <w:proofErr w:type="spellStart"/>
      <w:r w:rsidRPr="00830368">
        <w:t>Garowe</w:t>
      </w:r>
      <w:proofErr w:type="spellEnd"/>
      <w:r w:rsidRPr="00830368">
        <w:t xml:space="preserve">, </w:t>
      </w:r>
      <w:proofErr w:type="spellStart"/>
      <w:r w:rsidRPr="00830368">
        <w:t>Galkaacyo</w:t>
      </w:r>
      <w:proofErr w:type="spellEnd"/>
      <w:r w:rsidRPr="00830368">
        <w:t xml:space="preserve"> and </w:t>
      </w:r>
      <w:proofErr w:type="spellStart"/>
      <w:r w:rsidRPr="00830368">
        <w:t>Bossaso</w:t>
      </w:r>
      <w:proofErr w:type="spellEnd"/>
      <w:r w:rsidRPr="00830368">
        <w:t xml:space="preserve">, and in Somaliland main office is in Hargeisa, with sub offices in </w:t>
      </w:r>
      <w:proofErr w:type="spellStart"/>
      <w:r w:rsidRPr="00830368">
        <w:t>Burao</w:t>
      </w:r>
      <w:proofErr w:type="spellEnd"/>
      <w:r w:rsidRPr="00830368">
        <w:t xml:space="preserve">, </w:t>
      </w:r>
      <w:proofErr w:type="spellStart"/>
      <w:r w:rsidRPr="00830368">
        <w:t>Lasanood</w:t>
      </w:r>
      <w:proofErr w:type="spellEnd"/>
      <w:r w:rsidRPr="00830368">
        <w:t xml:space="preserve"> and </w:t>
      </w:r>
      <w:proofErr w:type="spellStart"/>
      <w:r w:rsidRPr="00830368">
        <w:t>Erigavo</w:t>
      </w:r>
      <w:proofErr w:type="spellEnd"/>
      <w:r w:rsidRPr="00830368">
        <w:t>. All these are supported by the Somalia country office in Mogadishu and the regional office in Nairobi. NRC thus operates a decentralized system where relevant technical and support personnel spend time in field locations</w:t>
      </w:r>
      <w:r w:rsidR="00F7621A" w:rsidRPr="00830368">
        <w:t>,</w:t>
      </w:r>
      <w:r w:rsidRPr="00830368">
        <w:t xml:space="preserve"> where they are able to make real time management decisions without delay. Each</w:t>
      </w:r>
      <w:r w:rsidR="00F7621A" w:rsidRPr="00830368">
        <w:t xml:space="preserve"> area office employs a team of n</w:t>
      </w:r>
      <w:r w:rsidRPr="00830368">
        <w:t xml:space="preserve">ational </w:t>
      </w:r>
      <w:r w:rsidR="00F7621A" w:rsidRPr="00830368">
        <w:t>experts</w:t>
      </w:r>
      <w:r w:rsidRPr="00830368">
        <w:t xml:space="preserve"> including </w:t>
      </w:r>
      <w:r w:rsidR="00F7621A" w:rsidRPr="00830368">
        <w:t>sector leads,</w:t>
      </w:r>
      <w:r w:rsidRPr="00830368">
        <w:t xml:space="preserve"> who are tasked with implementing activities in the sector across the regions. The programme benefits from the regular technical guidance provided by the International Somalia-based </w:t>
      </w:r>
      <w:r w:rsidR="00F7621A" w:rsidRPr="00830368">
        <w:t>technical</w:t>
      </w:r>
      <w:r w:rsidRPr="00830368">
        <w:t xml:space="preserve"> Specialist</w:t>
      </w:r>
      <w:r w:rsidR="00F7621A" w:rsidRPr="00830368">
        <w:t>s</w:t>
      </w:r>
      <w:r w:rsidRPr="00830368">
        <w:t>.</w:t>
      </w:r>
    </w:p>
    <w:p w:rsidR="007831CC" w:rsidRPr="00830368" w:rsidRDefault="007831CC" w:rsidP="003172FE">
      <w:pPr>
        <w:pStyle w:val="Heading2"/>
        <w:numPr>
          <w:ilvl w:val="1"/>
          <w:numId w:val="1"/>
        </w:numPr>
      </w:pPr>
      <w:r w:rsidRPr="00830368">
        <w:t>Accountability to affected populations</w:t>
      </w:r>
    </w:p>
    <w:p w:rsidR="009F144C" w:rsidRPr="00830368" w:rsidRDefault="005C3F5F" w:rsidP="005C3F5F">
      <w:pPr>
        <w:jc w:val="both"/>
      </w:pPr>
      <w:r w:rsidRPr="00830368">
        <w:t xml:space="preserve">Targeted assistance will be provided to the most vulnerable groups following agreed and approved vulnerability criteria that will address age, gender and diversity (AGD) of the targeted groups. Beneficiaries will be selected through a community-based approach, which will identify the most vulnerable </w:t>
      </w:r>
      <w:r w:rsidR="009104B2" w:rsidRPr="00830368">
        <w:t xml:space="preserve">households </w:t>
      </w:r>
      <w:r w:rsidRPr="00830368">
        <w:t>based on certain criteria as female or child-headed households, elderly, disabled, large families and the chronically ill. The beneficiary selection will be condu</w:t>
      </w:r>
      <w:r w:rsidR="00F052FF">
        <w:t>cted in a participatory manner</w:t>
      </w:r>
      <w:r w:rsidRPr="00830368">
        <w:t xml:space="preserve"> with the community leaders and the local authorities that will identify the most vulnerable people. Women and Child headed households will be given special priority. Similarly, marginalized community and Persons with Disabilities (PWDs) will be given high importance in all phases of the project. The beneficiaries will be fully aware of the scope of the project through community mobilization and sensitization which will be undertaken at the onset of the project. The selection criteria </w:t>
      </w:r>
      <w:r w:rsidR="00F052FF">
        <w:t>will</w:t>
      </w:r>
      <w:r w:rsidRPr="00830368">
        <w:t xml:space="preserve"> be discussed and agreed with the community leaders and the beneficiaries </w:t>
      </w:r>
      <w:r w:rsidR="00F052FF">
        <w:t>will</w:t>
      </w:r>
      <w:r w:rsidRPr="00830368">
        <w:t xml:space="preserve"> be selected in transparent manner. </w:t>
      </w:r>
    </w:p>
    <w:p w:rsidR="001C780F" w:rsidRPr="00830368" w:rsidRDefault="001B0C75" w:rsidP="003172FE">
      <w:pPr>
        <w:pStyle w:val="Heading2"/>
      </w:pPr>
      <w:r w:rsidRPr="00830368">
        <w:t>Coordination</w:t>
      </w:r>
      <w:bookmarkEnd w:id="7"/>
      <w:r w:rsidRPr="00830368">
        <w:t xml:space="preserve"> </w:t>
      </w:r>
    </w:p>
    <w:p w:rsidR="00E3449E" w:rsidRPr="00830368" w:rsidRDefault="00E3449E" w:rsidP="00E3449E">
      <w:pPr>
        <w:jc w:val="both"/>
      </w:pPr>
      <w:r w:rsidRPr="00830368">
        <w:t>Partnerships and close collaboration form an integral part of the NRC approach and programme activities in Somalia. The organization's view is that interventions are strongest when they complement others and reflect the priorities agreed with other actors. Close coordination with all other NRC programs will be ensured throughout the project period. NRC is active member of the Somalia Humanitarian Country Team and the Somalia NGO Consortium. NRC participates in the Cluster coordination structures (Shelter, CCCM, Protection, Education, Food Security and WASH) at the Regional (Nairobi) and field level. NRC is a member of the Humanitarian Country Team (HCT), is a co-lead of the AAP (Accountability to Affected Populations) working group, a member of all relevant cluster and a key stakeholder at the Resilience and Durable Solutions Working group. NRC Somalia's, WASH, LFS, ICLA, Shelter and Education strategies are all aligned to the current HRP</w:t>
      </w:r>
    </w:p>
    <w:p w:rsidR="00E3449E" w:rsidRPr="00830368" w:rsidRDefault="00E3449E" w:rsidP="00E3449E">
      <w:pPr>
        <w:jc w:val="both"/>
      </w:pPr>
    </w:p>
    <w:p w:rsidR="00E3449E" w:rsidRPr="00830368" w:rsidRDefault="00E3449E" w:rsidP="00E3449E">
      <w:pPr>
        <w:jc w:val="both"/>
      </w:pPr>
      <w:r w:rsidRPr="00830368">
        <w:t xml:space="preserve">Information on all activities and lessons learned from NRC's interventions will be disseminated to other cluster members and partners in order to provide maximum impact for the beneficiaries. NRC has established close coordination with UN agencies, including UNHCR, UNICEF, </w:t>
      </w:r>
      <w:r w:rsidR="00AF247E" w:rsidRPr="00830368">
        <w:t xml:space="preserve">WFP, </w:t>
      </w:r>
      <w:r w:rsidRPr="00830368">
        <w:t xml:space="preserve">UNHABITAT and OCHA as well as INGOs, to coordinate activities and share information. NRC will continue to use its extensive network and knowledge of local actors to increase access to new areas. </w:t>
      </w:r>
    </w:p>
    <w:p w:rsidR="00394B3F" w:rsidRPr="00830368" w:rsidRDefault="00394B3F" w:rsidP="00394B3F">
      <w:pPr>
        <w:pStyle w:val="Heading2"/>
        <w:numPr>
          <w:ilvl w:val="1"/>
          <w:numId w:val="1"/>
        </w:numPr>
      </w:pPr>
      <w:bookmarkStart w:id="8" w:name="_Toc18586932"/>
      <w:r w:rsidRPr="00830368">
        <w:t>Sustainability and Exit Strategy</w:t>
      </w:r>
    </w:p>
    <w:p w:rsidR="00240B25" w:rsidRPr="00830368" w:rsidRDefault="00240B25" w:rsidP="00622B53">
      <w:pPr>
        <w:jc w:val="both"/>
      </w:pPr>
      <w:r w:rsidRPr="00830368">
        <w:t>A key strategy to sustain project is to foster ownership among target communities through mobilization and active engagement in all phases</w:t>
      </w:r>
      <w:r w:rsidR="003B2DD8">
        <w:t xml:space="preserve"> of the project</w:t>
      </w:r>
      <w:r w:rsidRPr="00830368">
        <w:t xml:space="preserve">, so that the communities will tend to maintain </w:t>
      </w:r>
      <w:r w:rsidR="003B2DD8">
        <w:t xml:space="preserve">the </w:t>
      </w:r>
      <w:r w:rsidR="003B2DD8" w:rsidRPr="00830368">
        <w:t>resources,</w:t>
      </w:r>
      <w:r w:rsidRPr="00830368">
        <w:t xml:space="preserve"> they were part of producing in the first place</w:t>
      </w:r>
      <w:r w:rsidR="00300B44" w:rsidRPr="00830368">
        <w:t xml:space="preserve"> (Live</w:t>
      </w:r>
      <w:r w:rsidR="00967FC7" w:rsidRPr="00830368">
        <w:t>stock and vegetable)</w:t>
      </w:r>
      <w:r w:rsidRPr="00830368">
        <w:t xml:space="preserve">. use of </w:t>
      </w:r>
      <w:r w:rsidR="00E0595B" w:rsidRPr="00830368">
        <w:t>cash-based</w:t>
      </w:r>
      <w:r w:rsidRPr="00830368">
        <w:t xml:space="preserve"> </w:t>
      </w:r>
      <w:r w:rsidR="00967FC7" w:rsidRPr="00830368">
        <w:t>programming and</w:t>
      </w:r>
      <w:r w:rsidR="00E0595B" w:rsidRPr="00830368">
        <w:t xml:space="preserve"> establishing par</w:t>
      </w:r>
      <w:r w:rsidR="00E45467" w:rsidRPr="00830368">
        <w:t xml:space="preserve">tnerships with public and private sectors </w:t>
      </w:r>
      <w:r w:rsidRPr="00830368">
        <w:t>is also intended to stimulate market</w:t>
      </w:r>
      <w:r w:rsidR="005907E2" w:rsidRPr="00830368">
        <w:t>, strengthen relations with key players</w:t>
      </w:r>
      <w:r w:rsidRPr="00830368">
        <w:t xml:space="preserve"> and ensure beneficiaries use market as opposed to use of contractor base approached.</w:t>
      </w:r>
    </w:p>
    <w:p w:rsidR="00E3449E" w:rsidRPr="00830368" w:rsidRDefault="00E3449E" w:rsidP="00E3449E">
      <w:pPr>
        <w:jc w:val="both"/>
      </w:pPr>
      <w:r w:rsidRPr="00830368">
        <w:t xml:space="preserve">As an exit strategy, NRC promoted sustainability of the project outputs through owner-driven implementation approach, in which beneficiaries themselves </w:t>
      </w:r>
      <w:r w:rsidR="003B2DD8">
        <w:t xml:space="preserve">are </w:t>
      </w:r>
      <w:r w:rsidRPr="00830368">
        <w:t>closely involved in the project from the design, beneficiaries’ selection and the construction of the infrastructures. Th</w:t>
      </w:r>
      <w:r w:rsidR="003B2DD8">
        <w:t>e</w:t>
      </w:r>
      <w:r w:rsidRPr="00830368">
        <w:t xml:space="preserve"> creat</w:t>
      </w:r>
      <w:r w:rsidR="003B2DD8">
        <w:t>ion of</w:t>
      </w:r>
      <w:r w:rsidRPr="00830368">
        <w:t xml:space="preserve"> livelihood opportunities and enhanced ownership </w:t>
      </w:r>
      <w:r w:rsidR="003B2DD8">
        <w:t xml:space="preserve">will </w:t>
      </w:r>
      <w:r w:rsidRPr="00830368">
        <w:t xml:space="preserve">contribute to project sustainability. </w:t>
      </w:r>
    </w:p>
    <w:p w:rsidR="003172FE" w:rsidRPr="00830368" w:rsidRDefault="003172FE" w:rsidP="003172FE">
      <w:pPr>
        <w:pStyle w:val="Heading2"/>
        <w:numPr>
          <w:ilvl w:val="1"/>
          <w:numId w:val="1"/>
        </w:numPr>
      </w:pPr>
      <w:r w:rsidRPr="00830368">
        <w:t>Monitoring,</w:t>
      </w:r>
      <w:r w:rsidR="007A19F2" w:rsidRPr="00830368">
        <w:t xml:space="preserve"> Learning and Evaluation</w:t>
      </w:r>
    </w:p>
    <w:p w:rsidR="00E3449E" w:rsidRPr="00830368" w:rsidRDefault="0034319C" w:rsidP="00E3449E">
      <w:pPr>
        <w:jc w:val="both"/>
      </w:pPr>
      <w:r>
        <w:t>P</w:t>
      </w:r>
      <w:r w:rsidR="00E3449E" w:rsidRPr="00830368">
        <w:t xml:space="preserve">roject implementation plan, procurement </w:t>
      </w:r>
      <w:r>
        <w:t xml:space="preserve">plan </w:t>
      </w:r>
      <w:r w:rsidR="00E3449E" w:rsidRPr="00830368">
        <w:t>and M&amp;E plan</w:t>
      </w:r>
      <w:r>
        <w:t>,</w:t>
      </w:r>
      <w:r w:rsidR="00E3449E" w:rsidRPr="00830368">
        <w:t xml:space="preserve"> </w:t>
      </w:r>
      <w:r>
        <w:t xml:space="preserve">with </w:t>
      </w:r>
      <w:r w:rsidR="00E3449E" w:rsidRPr="00830368">
        <w:t xml:space="preserve">roles and responsibilities </w:t>
      </w:r>
      <w:r>
        <w:t xml:space="preserve">and </w:t>
      </w:r>
      <w:r w:rsidR="00E3449E" w:rsidRPr="00830368">
        <w:t>clearly defined timelines of delivery will be prepared and presented in a grant start up meeting</w:t>
      </w:r>
      <w:r>
        <w:t>.</w:t>
      </w:r>
      <w:r w:rsidR="00E3449E" w:rsidRPr="00830368">
        <w:t xml:space="preserve"> </w:t>
      </w:r>
      <w:r>
        <w:t>P</w:t>
      </w:r>
      <w:r w:rsidR="00E3449E" w:rsidRPr="00830368">
        <w:t>articipa</w:t>
      </w:r>
      <w:r>
        <w:t>n</w:t>
      </w:r>
      <w:r w:rsidR="00E3449E" w:rsidRPr="00830368">
        <w:t>t</w:t>
      </w:r>
      <w:r>
        <w:t xml:space="preserve">s of the meeting </w:t>
      </w:r>
      <w:r w:rsidR="00E3449E" w:rsidRPr="00830368">
        <w:t>includ</w:t>
      </w:r>
      <w:r>
        <w:t>e</w:t>
      </w:r>
      <w:r w:rsidR="00E3449E" w:rsidRPr="00830368">
        <w:t xml:space="preserve"> Logistics, finance and HR</w:t>
      </w:r>
      <w:r>
        <w:t xml:space="preserve"> staff. Implementation of the</w:t>
      </w:r>
      <w:r w:rsidR="00E3449E" w:rsidRPr="00830368">
        <w:t xml:space="preserve"> plan</w:t>
      </w:r>
      <w:r>
        <w:t>s</w:t>
      </w:r>
      <w:r w:rsidR="00E3449E" w:rsidRPr="00830368">
        <w:t xml:space="preserve"> will be under the supervision of the relevant Area Manager(s) respectively with a close follow up by respective Specialist(s) and Head of Programme.</w:t>
      </w:r>
    </w:p>
    <w:p w:rsidR="009C16BC" w:rsidRDefault="004C11E7" w:rsidP="00A0596F">
      <w:pPr>
        <w:jc w:val="both"/>
      </w:pPr>
      <w:r w:rsidRPr="00830368">
        <w:t xml:space="preserve">Monitoring and evaluation of all components will be informed by refined and easy to use monitoring and evaluation (M&amp;E) tools, </w:t>
      </w:r>
      <w:r w:rsidR="0034319C">
        <w:t>which</w:t>
      </w:r>
      <w:r w:rsidRPr="00830368">
        <w:t xml:space="preserve"> disaggregate data according to age, gender and diversity. A Post Distribution Monitoring (PDM) exercise will be conducted after 6 weeks of the distribution of items, while Post Construction Monitoring (PCM) will be conducted in 3 months after the completion of the infrastructures to determine the outcome and to generate lessons learned for future programming. </w:t>
      </w:r>
    </w:p>
    <w:p w:rsidR="001E1772" w:rsidRDefault="001E1772" w:rsidP="00A0596F">
      <w:pPr>
        <w:jc w:val="both"/>
      </w:pPr>
    </w:p>
    <w:p w:rsidR="001E1772" w:rsidRDefault="001E1772" w:rsidP="00A0596F">
      <w:pPr>
        <w:jc w:val="both"/>
      </w:pPr>
    </w:p>
    <w:p w:rsidR="001E1772" w:rsidRDefault="001E1772" w:rsidP="00A0596F">
      <w:pPr>
        <w:jc w:val="both"/>
      </w:pPr>
    </w:p>
    <w:p w:rsidR="001E1772" w:rsidRDefault="001E1772" w:rsidP="00A0596F">
      <w:pPr>
        <w:jc w:val="both"/>
      </w:pPr>
    </w:p>
    <w:p w:rsidR="001E1772" w:rsidRDefault="001E1772" w:rsidP="00A0596F">
      <w:pPr>
        <w:jc w:val="both"/>
      </w:pPr>
    </w:p>
    <w:p w:rsidR="001E1772" w:rsidRPr="00830368" w:rsidRDefault="001E1772" w:rsidP="00A0596F">
      <w:pPr>
        <w:jc w:val="both"/>
      </w:pPr>
    </w:p>
    <w:bookmarkEnd w:id="8"/>
    <w:p w:rsidR="00310ACA" w:rsidRPr="00830368" w:rsidRDefault="00310ACA" w:rsidP="00306799">
      <w:pPr>
        <w:pStyle w:val="Heading1"/>
      </w:pPr>
      <w:r w:rsidRPr="00830368">
        <w:t xml:space="preserve">Risk analysis </w:t>
      </w:r>
    </w:p>
    <w:p w:rsidR="002C0481" w:rsidRPr="00830368" w:rsidRDefault="002006B9" w:rsidP="002C0481">
      <w:pPr>
        <w:jc w:val="both"/>
      </w:pPr>
      <w:r w:rsidRPr="00830368">
        <w:t xml:space="preserve">The following table presents the top </w:t>
      </w:r>
      <w:r w:rsidR="0034319C" w:rsidRPr="00830368">
        <w:t>risks, which</w:t>
      </w:r>
      <w:r w:rsidRPr="00830368">
        <w:t xml:space="preserve"> have been </w:t>
      </w:r>
      <w:r w:rsidR="0034319C">
        <w:t xml:space="preserve">identified </w:t>
      </w:r>
      <w:r w:rsidR="004B0F61" w:rsidRPr="00830368">
        <w:t xml:space="preserve">as having a </w:t>
      </w:r>
      <w:r w:rsidRPr="00830368">
        <w:t xml:space="preserve">potential impact on the achievement of </w:t>
      </w:r>
      <w:r w:rsidR="0034319C">
        <w:t>the proposed project</w:t>
      </w:r>
      <w:r w:rsidRPr="00830368">
        <w:t xml:space="preserve"> objectives.  </w:t>
      </w:r>
    </w:p>
    <w:tbl>
      <w:tblPr>
        <w:tblStyle w:val="TableGrid"/>
        <w:tblW w:w="9498" w:type="dxa"/>
        <w:tblInd w:w="-856" w:type="dxa"/>
        <w:tblLook w:val="04A0" w:firstRow="1" w:lastRow="0" w:firstColumn="1" w:lastColumn="0" w:noHBand="0" w:noVBand="1"/>
      </w:tblPr>
      <w:tblGrid>
        <w:gridCol w:w="4253"/>
        <w:gridCol w:w="5245"/>
      </w:tblGrid>
      <w:tr w:rsidR="002C0481" w:rsidRPr="00830368" w:rsidTr="00F53AD0">
        <w:tc>
          <w:tcPr>
            <w:tcW w:w="4253" w:type="dxa"/>
          </w:tcPr>
          <w:p w:rsidR="002C0481" w:rsidRPr="00830368" w:rsidRDefault="002C0481" w:rsidP="004D5F52">
            <w:pPr>
              <w:jc w:val="center"/>
              <w:rPr>
                <w:b/>
                <w:bCs/>
              </w:rPr>
            </w:pPr>
            <w:r w:rsidRPr="00830368">
              <w:rPr>
                <w:b/>
                <w:bCs/>
              </w:rPr>
              <w:t>Risk Description</w:t>
            </w:r>
          </w:p>
        </w:tc>
        <w:tc>
          <w:tcPr>
            <w:tcW w:w="5245" w:type="dxa"/>
          </w:tcPr>
          <w:p w:rsidR="002C0481" w:rsidRPr="00830368" w:rsidRDefault="002C0481" w:rsidP="004D5F52">
            <w:pPr>
              <w:jc w:val="center"/>
              <w:rPr>
                <w:b/>
                <w:bCs/>
              </w:rPr>
            </w:pPr>
            <w:r w:rsidRPr="00830368">
              <w:rPr>
                <w:b/>
                <w:bCs/>
              </w:rPr>
              <w:t>Mitigation Measures</w:t>
            </w:r>
          </w:p>
        </w:tc>
      </w:tr>
      <w:tr w:rsidR="002C0481" w:rsidRPr="00830368" w:rsidTr="00F53AD0">
        <w:tc>
          <w:tcPr>
            <w:tcW w:w="4253" w:type="dxa"/>
          </w:tcPr>
          <w:p w:rsidR="002C0481" w:rsidRPr="00830368" w:rsidRDefault="00525697" w:rsidP="004D5F52">
            <w:r w:rsidRPr="00830368">
              <w:t>Increased insecurity, leading to suspension of activities.</w:t>
            </w:r>
          </w:p>
        </w:tc>
        <w:tc>
          <w:tcPr>
            <w:tcW w:w="5245" w:type="dxa"/>
          </w:tcPr>
          <w:p w:rsidR="00525697" w:rsidRPr="00830368" w:rsidRDefault="00525697" w:rsidP="00525697">
            <w:pPr>
              <w:numPr>
                <w:ilvl w:val="0"/>
                <w:numId w:val="8"/>
              </w:numPr>
              <w:jc w:val="both"/>
              <w:rPr>
                <w:rFonts w:cstheme="minorHAnsi"/>
                <w:szCs w:val="20"/>
              </w:rPr>
            </w:pPr>
            <w:r w:rsidRPr="00830368">
              <w:rPr>
                <w:rFonts w:cstheme="minorHAnsi"/>
                <w:szCs w:val="20"/>
              </w:rPr>
              <w:t>Low profile during implementation to ensure that staffs do not expose themselves to harm.</w:t>
            </w:r>
          </w:p>
          <w:p w:rsidR="00525697" w:rsidRPr="00830368" w:rsidRDefault="00525697" w:rsidP="00525697">
            <w:pPr>
              <w:numPr>
                <w:ilvl w:val="0"/>
                <w:numId w:val="8"/>
              </w:numPr>
              <w:jc w:val="both"/>
              <w:rPr>
                <w:rFonts w:cstheme="minorHAnsi"/>
                <w:szCs w:val="20"/>
              </w:rPr>
            </w:pPr>
            <w:r w:rsidRPr="00830368">
              <w:rPr>
                <w:rFonts w:cstheme="minorHAnsi"/>
                <w:szCs w:val="20"/>
              </w:rPr>
              <w:t>Conflict-sensitive programming by protecting the positive image of the organization through transparent and inclusive practices of contracting out services and selection of beneficiaries.</w:t>
            </w:r>
          </w:p>
          <w:p w:rsidR="00525697" w:rsidRPr="00830368" w:rsidRDefault="00525697" w:rsidP="00525697">
            <w:pPr>
              <w:numPr>
                <w:ilvl w:val="0"/>
                <w:numId w:val="8"/>
              </w:numPr>
              <w:jc w:val="both"/>
              <w:rPr>
                <w:rFonts w:cstheme="minorHAnsi"/>
                <w:szCs w:val="20"/>
              </w:rPr>
            </w:pPr>
            <w:r w:rsidRPr="00830368">
              <w:rPr>
                <w:rFonts w:cstheme="minorHAnsi"/>
                <w:szCs w:val="20"/>
              </w:rPr>
              <w:t>Enhanced preparedness, capacity to analyse the security context, ensured by being two steps ahead of events.</w:t>
            </w:r>
          </w:p>
          <w:p w:rsidR="00525697" w:rsidRPr="00830368" w:rsidRDefault="00525697" w:rsidP="00525697">
            <w:pPr>
              <w:numPr>
                <w:ilvl w:val="0"/>
                <w:numId w:val="8"/>
              </w:numPr>
              <w:jc w:val="both"/>
              <w:rPr>
                <w:rFonts w:cstheme="minorHAnsi"/>
                <w:szCs w:val="20"/>
              </w:rPr>
            </w:pPr>
            <w:r w:rsidRPr="00830368">
              <w:rPr>
                <w:rFonts w:cstheme="minorHAnsi"/>
                <w:szCs w:val="20"/>
              </w:rPr>
              <w:t>Experience-based methodologies to availing assistance and dedicated security staff in country.</w:t>
            </w:r>
          </w:p>
          <w:p w:rsidR="00525697" w:rsidRPr="00830368" w:rsidRDefault="00525697" w:rsidP="00525697">
            <w:pPr>
              <w:numPr>
                <w:ilvl w:val="0"/>
                <w:numId w:val="8"/>
              </w:numPr>
              <w:jc w:val="both"/>
              <w:rPr>
                <w:rFonts w:cstheme="minorHAnsi"/>
                <w:szCs w:val="20"/>
              </w:rPr>
            </w:pPr>
            <w:r w:rsidRPr="00830368">
              <w:rPr>
                <w:rFonts w:cstheme="minorHAnsi"/>
                <w:szCs w:val="20"/>
              </w:rPr>
              <w:t>Supplier Contracting</w:t>
            </w:r>
          </w:p>
          <w:p w:rsidR="00525697" w:rsidRPr="00830368" w:rsidRDefault="00525697" w:rsidP="00525697">
            <w:pPr>
              <w:pStyle w:val="ListParagraph"/>
              <w:numPr>
                <w:ilvl w:val="0"/>
                <w:numId w:val="8"/>
              </w:numPr>
              <w:spacing w:line="240" w:lineRule="auto"/>
            </w:pPr>
            <w:r w:rsidRPr="00830368">
              <w:rPr>
                <w:rFonts w:cstheme="minorHAnsi"/>
                <w:szCs w:val="20"/>
              </w:rPr>
              <w:t>Security trainings for staff e.g. Hostile Environment Individual Safety Training (HEIST) and Do not harm principles</w:t>
            </w:r>
          </w:p>
        </w:tc>
      </w:tr>
      <w:tr w:rsidR="002C0481" w:rsidRPr="00830368" w:rsidTr="00F53AD0">
        <w:tc>
          <w:tcPr>
            <w:tcW w:w="4253" w:type="dxa"/>
          </w:tcPr>
          <w:p w:rsidR="002C0481" w:rsidRPr="00830368" w:rsidRDefault="00525697" w:rsidP="004D5F52">
            <w:r w:rsidRPr="00830368">
              <w:t>Kidnapping of national/International staff</w:t>
            </w:r>
          </w:p>
        </w:tc>
        <w:tc>
          <w:tcPr>
            <w:tcW w:w="5245" w:type="dxa"/>
          </w:tcPr>
          <w:p w:rsidR="00525697" w:rsidRPr="00830368" w:rsidRDefault="00525697" w:rsidP="00525697">
            <w:pPr>
              <w:numPr>
                <w:ilvl w:val="0"/>
                <w:numId w:val="8"/>
              </w:numPr>
              <w:jc w:val="both"/>
              <w:rPr>
                <w:rFonts w:cstheme="minorHAnsi"/>
                <w:szCs w:val="20"/>
              </w:rPr>
            </w:pPr>
            <w:r w:rsidRPr="00830368">
              <w:rPr>
                <w:rFonts w:cstheme="minorHAnsi"/>
                <w:szCs w:val="20"/>
              </w:rPr>
              <w:t>Enhance security measures through increased precautions and ongoing analysis to ensure timely preventive measures.</w:t>
            </w:r>
          </w:p>
          <w:p w:rsidR="00525697" w:rsidRPr="00830368" w:rsidRDefault="00525697" w:rsidP="00525697">
            <w:pPr>
              <w:numPr>
                <w:ilvl w:val="0"/>
                <w:numId w:val="8"/>
              </w:numPr>
              <w:jc w:val="both"/>
              <w:rPr>
                <w:rFonts w:cstheme="minorHAnsi"/>
                <w:szCs w:val="20"/>
              </w:rPr>
            </w:pPr>
            <w:r w:rsidRPr="00830368">
              <w:rPr>
                <w:rFonts w:cstheme="minorHAnsi"/>
                <w:szCs w:val="20"/>
              </w:rPr>
              <w:t xml:space="preserve">Reduction of non-essential movement in the field, and maintenance of unpredictable patterns of movement. </w:t>
            </w:r>
          </w:p>
          <w:p w:rsidR="00525697" w:rsidRPr="00830368" w:rsidRDefault="00525697" w:rsidP="00525697">
            <w:pPr>
              <w:numPr>
                <w:ilvl w:val="0"/>
                <w:numId w:val="8"/>
              </w:numPr>
              <w:jc w:val="both"/>
              <w:rPr>
                <w:rFonts w:cstheme="minorHAnsi"/>
                <w:szCs w:val="20"/>
              </w:rPr>
            </w:pPr>
            <w:r w:rsidRPr="00830368">
              <w:rPr>
                <w:rFonts w:cstheme="minorHAnsi"/>
                <w:szCs w:val="20"/>
              </w:rPr>
              <w:t>Enhanced and constantly updated security and context analysis.</w:t>
            </w:r>
          </w:p>
          <w:p w:rsidR="00525697" w:rsidRPr="00830368" w:rsidRDefault="00525697" w:rsidP="00525697">
            <w:pPr>
              <w:numPr>
                <w:ilvl w:val="0"/>
                <w:numId w:val="8"/>
              </w:numPr>
              <w:jc w:val="both"/>
              <w:rPr>
                <w:rFonts w:cstheme="minorHAnsi"/>
                <w:szCs w:val="20"/>
              </w:rPr>
            </w:pPr>
            <w:r w:rsidRPr="00830368">
              <w:rPr>
                <w:rFonts w:cstheme="minorHAnsi"/>
                <w:szCs w:val="20"/>
              </w:rPr>
              <w:t>Direct implementation</w:t>
            </w:r>
          </w:p>
          <w:p w:rsidR="00525697" w:rsidRPr="00830368" w:rsidRDefault="00525697" w:rsidP="00525697">
            <w:pPr>
              <w:numPr>
                <w:ilvl w:val="0"/>
                <w:numId w:val="8"/>
              </w:numPr>
              <w:jc w:val="both"/>
              <w:rPr>
                <w:rFonts w:cstheme="minorHAnsi"/>
                <w:szCs w:val="20"/>
              </w:rPr>
            </w:pPr>
            <w:r w:rsidRPr="00830368">
              <w:rPr>
                <w:rFonts w:cstheme="minorHAnsi"/>
                <w:szCs w:val="20"/>
              </w:rPr>
              <w:t>Regular monitoring and evaluation</w:t>
            </w:r>
          </w:p>
          <w:p w:rsidR="00525697" w:rsidRPr="00830368" w:rsidRDefault="00525697" w:rsidP="00525697">
            <w:pPr>
              <w:numPr>
                <w:ilvl w:val="0"/>
                <w:numId w:val="8"/>
              </w:numPr>
              <w:jc w:val="both"/>
              <w:rPr>
                <w:rFonts w:cstheme="minorHAnsi"/>
                <w:szCs w:val="20"/>
              </w:rPr>
            </w:pPr>
            <w:r w:rsidRPr="00830368">
              <w:rPr>
                <w:rFonts w:cstheme="minorHAnsi"/>
                <w:szCs w:val="20"/>
              </w:rPr>
              <w:t>Transparent beneficiary selection processes</w:t>
            </w:r>
          </w:p>
          <w:p w:rsidR="00525697" w:rsidRPr="00830368" w:rsidRDefault="00525697" w:rsidP="00525697">
            <w:pPr>
              <w:numPr>
                <w:ilvl w:val="0"/>
                <w:numId w:val="8"/>
              </w:numPr>
              <w:jc w:val="both"/>
              <w:rPr>
                <w:rFonts w:cstheme="minorHAnsi"/>
                <w:szCs w:val="20"/>
              </w:rPr>
            </w:pPr>
            <w:r w:rsidRPr="00830368">
              <w:rPr>
                <w:rFonts w:cstheme="minorHAnsi"/>
                <w:szCs w:val="20"/>
              </w:rPr>
              <w:t>Beneficiary involvement in monitoring to ensure greater accountability</w:t>
            </w:r>
          </w:p>
          <w:p w:rsidR="00525697" w:rsidRPr="00830368" w:rsidRDefault="00525697" w:rsidP="00525697">
            <w:pPr>
              <w:numPr>
                <w:ilvl w:val="0"/>
                <w:numId w:val="8"/>
              </w:numPr>
              <w:jc w:val="both"/>
            </w:pPr>
            <w:r w:rsidRPr="00830368">
              <w:rPr>
                <w:rFonts w:cstheme="minorHAnsi"/>
                <w:szCs w:val="20"/>
              </w:rPr>
              <w:t>Un-scheduled verification and monitoring of projects assets and activities</w:t>
            </w:r>
          </w:p>
        </w:tc>
      </w:tr>
      <w:tr w:rsidR="002C0481" w:rsidRPr="00830368" w:rsidTr="00F53AD0">
        <w:tc>
          <w:tcPr>
            <w:tcW w:w="4253" w:type="dxa"/>
          </w:tcPr>
          <w:p w:rsidR="002C0481" w:rsidRPr="00830368" w:rsidRDefault="00601C19" w:rsidP="00601C19">
            <w:pPr>
              <w:jc w:val="both"/>
              <w:rPr>
                <w:rFonts w:cstheme="minorHAnsi"/>
                <w:szCs w:val="20"/>
              </w:rPr>
            </w:pPr>
            <w:r w:rsidRPr="00830368">
              <w:rPr>
                <w:rFonts w:cstheme="minorHAnsi"/>
                <w:szCs w:val="20"/>
              </w:rPr>
              <w:t>Delays in procurements and delivery of materials</w:t>
            </w:r>
          </w:p>
        </w:tc>
        <w:tc>
          <w:tcPr>
            <w:tcW w:w="5245" w:type="dxa"/>
          </w:tcPr>
          <w:p w:rsidR="002C0481" w:rsidRPr="00830368" w:rsidRDefault="00601C19" w:rsidP="00601C19">
            <w:pPr>
              <w:numPr>
                <w:ilvl w:val="0"/>
                <w:numId w:val="8"/>
              </w:numPr>
              <w:jc w:val="both"/>
              <w:rPr>
                <w:rFonts w:cstheme="minorHAnsi"/>
                <w:szCs w:val="20"/>
              </w:rPr>
            </w:pPr>
            <w:r w:rsidRPr="00830368">
              <w:rPr>
                <w:rFonts w:cstheme="minorHAnsi"/>
                <w:szCs w:val="20"/>
              </w:rPr>
              <w:t>Preparation of procurement plan and early procurement of materials</w:t>
            </w:r>
          </w:p>
        </w:tc>
      </w:tr>
      <w:tr w:rsidR="002C0481" w:rsidRPr="00830368" w:rsidTr="00F53AD0">
        <w:tc>
          <w:tcPr>
            <w:tcW w:w="4253" w:type="dxa"/>
          </w:tcPr>
          <w:p w:rsidR="002C0481" w:rsidRPr="00830368" w:rsidRDefault="00601C19" w:rsidP="004D5F52">
            <w:r w:rsidRPr="00830368">
              <w:t>Access to beneficiary locations threatened</w:t>
            </w:r>
          </w:p>
        </w:tc>
        <w:tc>
          <w:tcPr>
            <w:tcW w:w="5245" w:type="dxa"/>
          </w:tcPr>
          <w:p w:rsidR="00601C19" w:rsidRPr="00830368" w:rsidRDefault="00601C19" w:rsidP="00601C19">
            <w:pPr>
              <w:numPr>
                <w:ilvl w:val="0"/>
                <w:numId w:val="8"/>
              </w:numPr>
              <w:jc w:val="both"/>
              <w:rPr>
                <w:rFonts w:cstheme="minorHAnsi"/>
                <w:szCs w:val="20"/>
              </w:rPr>
            </w:pPr>
            <w:r w:rsidRPr="00830368">
              <w:rPr>
                <w:rFonts w:cstheme="minorHAnsi"/>
                <w:szCs w:val="20"/>
              </w:rPr>
              <w:t>Reinforce links with local partners who can help negotiate access</w:t>
            </w:r>
          </w:p>
          <w:p w:rsidR="00601C19" w:rsidRPr="00830368" w:rsidRDefault="00601C19" w:rsidP="00601C19">
            <w:pPr>
              <w:numPr>
                <w:ilvl w:val="0"/>
                <w:numId w:val="8"/>
              </w:numPr>
              <w:jc w:val="both"/>
              <w:rPr>
                <w:rFonts w:cstheme="minorHAnsi"/>
                <w:szCs w:val="20"/>
              </w:rPr>
            </w:pPr>
            <w:r w:rsidRPr="00830368">
              <w:rPr>
                <w:rFonts w:cstheme="minorHAnsi"/>
                <w:szCs w:val="20"/>
              </w:rPr>
              <w:t>Implementation in partnership with or through contractors/local partners.</w:t>
            </w:r>
          </w:p>
          <w:p w:rsidR="00601C19" w:rsidRPr="00830368" w:rsidRDefault="00601C19" w:rsidP="00601C19">
            <w:pPr>
              <w:numPr>
                <w:ilvl w:val="0"/>
                <w:numId w:val="8"/>
              </w:numPr>
              <w:jc w:val="both"/>
              <w:rPr>
                <w:rFonts w:cstheme="minorHAnsi"/>
                <w:szCs w:val="20"/>
              </w:rPr>
            </w:pPr>
            <w:r w:rsidRPr="00830368">
              <w:rPr>
                <w:rFonts w:cstheme="minorHAnsi"/>
                <w:szCs w:val="20"/>
              </w:rPr>
              <w:t>Develop programming flexibility and capacity to identify new areas of implementation.</w:t>
            </w:r>
          </w:p>
          <w:p w:rsidR="002C0481" w:rsidRPr="00830368" w:rsidRDefault="00601C19" w:rsidP="00601C19">
            <w:pPr>
              <w:numPr>
                <w:ilvl w:val="0"/>
                <w:numId w:val="8"/>
              </w:numPr>
              <w:jc w:val="both"/>
            </w:pPr>
            <w:r w:rsidRPr="00830368">
              <w:rPr>
                <w:rFonts w:cstheme="minorHAnsi"/>
                <w:szCs w:val="20"/>
              </w:rPr>
              <w:t>Balanced recruitment to ensure diversity and representation of key clans</w:t>
            </w:r>
          </w:p>
          <w:p w:rsidR="00387E6E" w:rsidRPr="00830368" w:rsidRDefault="00B062F8" w:rsidP="00601C19">
            <w:pPr>
              <w:numPr>
                <w:ilvl w:val="0"/>
                <w:numId w:val="8"/>
              </w:numPr>
              <w:jc w:val="both"/>
            </w:pPr>
            <w:r w:rsidRPr="00830368">
              <w:t>Capacity building of</w:t>
            </w:r>
            <w:r w:rsidR="00387E6E" w:rsidRPr="00830368">
              <w:t xml:space="preserve"> the communities structures (Village </w:t>
            </w:r>
            <w:r w:rsidR="00CE7FFE" w:rsidRPr="00830368">
              <w:t>Relief Committees and Trusted Communities members in H2R areas)</w:t>
            </w:r>
            <w:r w:rsidRPr="00830368">
              <w:t>.</w:t>
            </w:r>
          </w:p>
        </w:tc>
      </w:tr>
      <w:tr w:rsidR="002C0481" w:rsidTr="00F53AD0">
        <w:tc>
          <w:tcPr>
            <w:tcW w:w="4253" w:type="dxa"/>
          </w:tcPr>
          <w:p w:rsidR="002C0481" w:rsidRPr="00830368" w:rsidRDefault="006D6217" w:rsidP="006D6217">
            <w:r w:rsidRPr="00830368">
              <w:t>Supply of poor project materials</w:t>
            </w:r>
          </w:p>
        </w:tc>
        <w:tc>
          <w:tcPr>
            <w:tcW w:w="5245" w:type="dxa"/>
          </w:tcPr>
          <w:p w:rsidR="006D6217" w:rsidRPr="00830368" w:rsidRDefault="006D6217" w:rsidP="006D6217">
            <w:pPr>
              <w:numPr>
                <w:ilvl w:val="0"/>
                <w:numId w:val="8"/>
              </w:numPr>
              <w:jc w:val="both"/>
              <w:rPr>
                <w:rFonts w:cstheme="minorHAnsi"/>
                <w:szCs w:val="20"/>
              </w:rPr>
            </w:pPr>
            <w:r w:rsidRPr="00830368">
              <w:rPr>
                <w:rFonts w:cstheme="minorHAnsi"/>
                <w:szCs w:val="20"/>
              </w:rPr>
              <w:t>A Complaint Response Mechanism is already in place</w:t>
            </w:r>
          </w:p>
          <w:p w:rsidR="002C0481" w:rsidRPr="00830368" w:rsidRDefault="006D6217" w:rsidP="006D6217">
            <w:pPr>
              <w:numPr>
                <w:ilvl w:val="0"/>
                <w:numId w:val="8"/>
              </w:numPr>
              <w:jc w:val="both"/>
            </w:pPr>
            <w:r w:rsidRPr="00830368">
              <w:rPr>
                <w:rFonts w:cstheme="minorHAnsi"/>
                <w:szCs w:val="20"/>
              </w:rPr>
              <w:t>Frequent visit to supervise construction works by NRC technical staff</w:t>
            </w:r>
          </w:p>
        </w:tc>
      </w:tr>
    </w:tbl>
    <w:p w:rsidR="003570C7" w:rsidRPr="003570C7" w:rsidRDefault="003570C7" w:rsidP="003570C7"/>
    <w:sectPr w:rsidR="003570C7" w:rsidRPr="003570C7" w:rsidSect="00963D65">
      <w:headerReference w:type="default" r:id="rId13"/>
      <w:pgSz w:w="11906" w:h="16838" w:code="9"/>
      <w:pgMar w:top="1985" w:right="1985" w:bottom="1588" w:left="198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1D8C" w:rsidRDefault="00D51D8C" w:rsidP="0062174F">
      <w:pPr>
        <w:spacing w:after="0" w:line="240" w:lineRule="auto"/>
      </w:pPr>
      <w:r>
        <w:separator/>
      </w:r>
    </w:p>
  </w:endnote>
  <w:endnote w:type="continuationSeparator" w:id="0">
    <w:p w:rsidR="00D51D8C" w:rsidRDefault="00D51D8C" w:rsidP="0062174F">
      <w:pPr>
        <w:spacing w:after="0" w:line="240" w:lineRule="auto"/>
      </w:pPr>
      <w:r>
        <w:continuationSeparator/>
      </w:r>
    </w:p>
  </w:endnote>
  <w:endnote w:type="continuationNotice" w:id="1">
    <w:p w:rsidR="00D51D8C" w:rsidRDefault="00D51D8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1D8C" w:rsidRPr="00FC707B" w:rsidRDefault="00D51D8C" w:rsidP="00FC707B">
      <w:pPr>
        <w:tabs>
          <w:tab w:val="left" w:leader="dot" w:pos="8505"/>
        </w:tabs>
        <w:spacing w:before="160" w:after="80" w:line="240" w:lineRule="auto"/>
        <w:rPr>
          <w:u w:val="single"/>
        </w:rPr>
      </w:pPr>
      <w:r w:rsidRPr="00FC707B">
        <w:tab/>
      </w:r>
    </w:p>
  </w:footnote>
  <w:footnote w:type="continuationSeparator" w:id="0">
    <w:p w:rsidR="00D51D8C" w:rsidRDefault="00D51D8C" w:rsidP="0062174F">
      <w:pPr>
        <w:spacing w:after="0" w:line="240" w:lineRule="auto"/>
      </w:pPr>
      <w:r>
        <w:continuationSeparator/>
      </w:r>
    </w:p>
  </w:footnote>
  <w:footnote w:type="continuationNotice" w:id="1">
    <w:p w:rsidR="00D51D8C" w:rsidRDefault="00D51D8C">
      <w:pPr>
        <w:spacing w:after="0" w:line="240" w:lineRule="auto"/>
      </w:pPr>
    </w:p>
  </w:footnote>
  <w:footnote w:id="2">
    <w:p w:rsidR="0022751D" w:rsidRPr="0022751D" w:rsidRDefault="0022751D">
      <w:pPr>
        <w:pStyle w:val="FootnoteText"/>
        <w:rPr>
          <w:lang w:val="en-US"/>
        </w:rPr>
      </w:pPr>
      <w:r>
        <w:rPr>
          <w:rStyle w:val="FootnoteReference"/>
        </w:rPr>
        <w:footnoteRef/>
      </w:r>
      <w:r>
        <w:t xml:space="preserve"> Humanitarian Response Plan 2022</w:t>
      </w:r>
    </w:p>
  </w:footnote>
  <w:footnote w:id="3">
    <w:p w:rsidR="0022751D" w:rsidRPr="001E1772" w:rsidRDefault="0022751D">
      <w:pPr>
        <w:pStyle w:val="FootnoteText"/>
      </w:pPr>
      <w:r>
        <w:rPr>
          <w:rStyle w:val="FootnoteReference"/>
        </w:rPr>
        <w:footnoteRef/>
      </w:r>
      <w:r>
        <w:t xml:space="preserve"> FSNUA – 12</w:t>
      </w:r>
      <w:r w:rsidRPr="0022751D">
        <w:rPr>
          <w:vertAlign w:val="superscript"/>
        </w:rPr>
        <w:t>th</w:t>
      </w:r>
      <w:r>
        <w:t xml:space="preserve"> September Report -  </w:t>
      </w:r>
      <w:hyperlink r:id="rId1" w:history="1">
        <w:r w:rsidR="004A427E" w:rsidRPr="00804A19">
          <w:rPr>
            <w:rStyle w:val="Hyperlink"/>
          </w:rPr>
          <w:t>https://fsnau.org/downloads/Multi-Partner-Technical-Release-on-Somalia-2022-Post-Gu-Assessment-and-IPC-Analysis-Results-12-Sep-2022.pdf</w:t>
        </w:r>
      </w:hyperlink>
      <w:r w:rsidR="004A427E">
        <w:t xml:space="preserve"> </w:t>
      </w:r>
    </w:p>
  </w:footnote>
  <w:footnote w:id="4">
    <w:p w:rsidR="004A427E" w:rsidRPr="004A427E" w:rsidRDefault="004A427E">
      <w:pPr>
        <w:pStyle w:val="FootnoteText"/>
        <w:rPr>
          <w:lang w:val="en-US"/>
        </w:rPr>
      </w:pPr>
      <w:r>
        <w:rPr>
          <w:rStyle w:val="FootnoteReference"/>
        </w:rPr>
        <w:footnoteRef/>
      </w:r>
      <w:r>
        <w:t xml:space="preserve"> </w:t>
      </w:r>
      <w:r>
        <w:rPr>
          <w:lang w:val="en-US"/>
        </w:rPr>
        <w:t>Ibid.</w:t>
      </w:r>
    </w:p>
  </w:footnote>
  <w:footnote w:id="5">
    <w:p w:rsidR="00E73D32" w:rsidRPr="00E73D32" w:rsidRDefault="00E73D32">
      <w:pPr>
        <w:pStyle w:val="FootnoteText"/>
        <w:rPr>
          <w:lang w:val="en-US"/>
        </w:rPr>
      </w:pPr>
      <w:r>
        <w:rPr>
          <w:rStyle w:val="FootnoteReference"/>
        </w:rPr>
        <w:footnoteRef/>
      </w:r>
      <w:r>
        <w:t xml:space="preserve"> </w:t>
      </w:r>
      <w:r>
        <w:rPr>
          <w:lang w:val="en-US"/>
        </w:rPr>
        <w:t xml:space="preserve">Ibid. </w:t>
      </w:r>
    </w:p>
  </w:footnote>
  <w:footnote w:id="6">
    <w:p w:rsidR="00E73D32" w:rsidRPr="00E73D32" w:rsidRDefault="00E73D32">
      <w:pPr>
        <w:pStyle w:val="FootnoteText"/>
        <w:rPr>
          <w:lang w:val="en-US"/>
        </w:rPr>
      </w:pPr>
      <w:r>
        <w:rPr>
          <w:rStyle w:val="FootnoteReference"/>
        </w:rPr>
        <w:footnoteRef/>
      </w:r>
      <w:r>
        <w:t xml:space="preserve"> </w:t>
      </w:r>
      <w:hyperlink r:id="rId2" w:history="1">
        <w:r w:rsidRPr="00804A19">
          <w:rPr>
            <w:rStyle w:val="Hyperlink"/>
          </w:rPr>
          <w:t>https://www.bbc.com/news/world-africa-49908716</w:t>
        </w:r>
      </w:hyperlink>
      <w:r>
        <w:t xml:space="preserve"> </w:t>
      </w:r>
    </w:p>
  </w:footnote>
  <w:footnote w:id="7">
    <w:p w:rsidR="00E73D32" w:rsidRPr="00E73D32" w:rsidRDefault="00E73D32">
      <w:pPr>
        <w:pStyle w:val="FootnoteText"/>
        <w:rPr>
          <w:lang w:val="en-US"/>
        </w:rPr>
      </w:pPr>
      <w:r>
        <w:rPr>
          <w:rStyle w:val="FootnoteReference"/>
        </w:rPr>
        <w:footnoteRef/>
      </w:r>
      <w:r>
        <w:t xml:space="preserve"> </w:t>
      </w:r>
      <w:hyperlink r:id="rId3" w:history="1">
        <w:r w:rsidRPr="00804A19">
          <w:rPr>
            <w:rStyle w:val="Hyperlink"/>
          </w:rPr>
          <w:t>https://reliefweb.int/report/somalia/greater-horn-africas-climate-related-health-crisis-worsens-disease-outbreaks-surge</w:t>
        </w:r>
      </w:hyperlink>
      <w:r>
        <w:t xml:space="preserve"> </w:t>
      </w:r>
    </w:p>
  </w:footnote>
  <w:footnote w:id="8">
    <w:p w:rsidR="00BC11F8" w:rsidRPr="00BC11F8" w:rsidRDefault="00BC11F8">
      <w:pPr>
        <w:pStyle w:val="FootnoteText"/>
        <w:rPr>
          <w:lang w:val="en-US"/>
        </w:rPr>
      </w:pPr>
      <w:r>
        <w:rPr>
          <w:rStyle w:val="FootnoteReference"/>
        </w:rPr>
        <w:footnoteRef/>
      </w:r>
      <w:r>
        <w:t xml:space="preserve"> </w:t>
      </w:r>
      <w:r>
        <w:rPr>
          <w:lang w:val="en-US"/>
        </w:rPr>
        <w:t>FSNAU – 12</w:t>
      </w:r>
      <w:r w:rsidRPr="00BC11F8">
        <w:rPr>
          <w:vertAlign w:val="superscript"/>
          <w:lang w:val="en-US"/>
        </w:rPr>
        <w:t>th</w:t>
      </w:r>
      <w:r>
        <w:rPr>
          <w:lang w:val="en-US"/>
        </w:rPr>
        <w:t xml:space="preserve"> September Report </w:t>
      </w:r>
    </w:p>
  </w:footnote>
  <w:footnote w:id="9">
    <w:p w:rsidR="007A1DFC" w:rsidRPr="007A1DFC" w:rsidRDefault="007A1DFC">
      <w:pPr>
        <w:pStyle w:val="FootnoteText"/>
        <w:rPr>
          <w:lang w:val="en-US"/>
        </w:rPr>
      </w:pPr>
      <w:r>
        <w:rPr>
          <w:rStyle w:val="FootnoteReference"/>
        </w:rPr>
        <w:footnoteRef/>
      </w:r>
      <w:r>
        <w:t xml:space="preserve"> </w:t>
      </w:r>
      <w:r>
        <w:rPr>
          <w:lang w:val="en-US"/>
        </w:rPr>
        <w:t xml:space="preserve">Ibid. </w:t>
      </w:r>
    </w:p>
  </w:footnote>
  <w:footnote w:id="10">
    <w:p w:rsidR="00A72657" w:rsidRPr="00A72657" w:rsidRDefault="00A72657">
      <w:pPr>
        <w:pStyle w:val="FootnoteText"/>
        <w:rPr>
          <w:lang w:val="en-US"/>
        </w:rPr>
      </w:pPr>
      <w:r>
        <w:rPr>
          <w:rStyle w:val="FootnoteReference"/>
        </w:rPr>
        <w:footnoteRef/>
      </w:r>
      <w:r>
        <w:t xml:space="preserve"> </w:t>
      </w:r>
      <w:hyperlink r:id="rId4" w:history="1">
        <w:r w:rsidRPr="00804A19">
          <w:rPr>
            <w:rStyle w:val="Hyperlink"/>
          </w:rPr>
          <w:t>https://data.unhcr.org/en/documents/details/96725</w:t>
        </w:r>
      </w:hyperlink>
      <w:r>
        <w:t xml:space="preserve"> </w:t>
      </w:r>
    </w:p>
  </w:footnote>
  <w:footnote w:id="11">
    <w:p w:rsidR="00607879" w:rsidRPr="00607879" w:rsidRDefault="00607879">
      <w:pPr>
        <w:pStyle w:val="FootnoteText"/>
        <w:rPr>
          <w:lang w:val="en-US"/>
        </w:rPr>
      </w:pPr>
      <w:r>
        <w:rPr>
          <w:rStyle w:val="FootnoteReference"/>
        </w:rPr>
        <w:footnoteRef/>
      </w:r>
      <w:r>
        <w:t xml:space="preserve"> </w:t>
      </w:r>
      <w:hyperlink r:id="rId5" w:history="1">
        <w:r w:rsidRPr="00804A19">
          <w:rPr>
            <w:rStyle w:val="Hyperlink"/>
          </w:rPr>
          <w:t>https://www.cbsnews.com/news/inside-somalia-hospitals-climate-change-induced-hunger-killing-children/</w:t>
        </w:r>
      </w:hyperlink>
      <w:r>
        <w:t xml:space="preserve"> </w:t>
      </w:r>
    </w:p>
  </w:footnote>
  <w:footnote w:id="12">
    <w:p w:rsidR="00EA2DB1" w:rsidRPr="00EA2DB1" w:rsidRDefault="00EA2DB1">
      <w:pPr>
        <w:pStyle w:val="FootnoteText"/>
        <w:rPr>
          <w:lang w:val="en-US"/>
        </w:rPr>
      </w:pPr>
      <w:r>
        <w:rPr>
          <w:rStyle w:val="FootnoteReference"/>
        </w:rPr>
        <w:footnoteRef/>
      </w:r>
      <w:r>
        <w:t xml:space="preserve"> </w:t>
      </w:r>
      <w:hyperlink r:id="rId6" w:history="1">
        <w:r w:rsidRPr="00804A19">
          <w:rPr>
            <w:rStyle w:val="Hyperlink"/>
          </w:rPr>
          <w:t>https://news.un.org/en/story/2022/11/1130552</w:t>
        </w:r>
      </w:hyperlink>
      <w:r>
        <w:t xml:space="preserve"> </w:t>
      </w:r>
    </w:p>
  </w:footnote>
  <w:footnote w:id="13">
    <w:p w:rsidR="00751F1B" w:rsidRPr="00751F1B" w:rsidRDefault="00751F1B">
      <w:pPr>
        <w:pStyle w:val="FootnoteText"/>
        <w:rPr>
          <w:lang w:val="en-US"/>
        </w:rPr>
      </w:pPr>
      <w:r>
        <w:rPr>
          <w:rStyle w:val="FootnoteReference"/>
        </w:rPr>
        <w:footnoteRef/>
      </w:r>
      <w:r>
        <w:t xml:space="preserve"> </w:t>
      </w:r>
      <w:hyperlink r:id="rId7" w:history="1">
        <w:r w:rsidRPr="00804A19">
          <w:rPr>
            <w:rStyle w:val="Hyperlink"/>
          </w:rPr>
          <w:t>https://www.voanews.com/a/somalia-president-vows-to-continue-war-on-al-shabab/6835217.html</w:t>
        </w:r>
      </w:hyperlink>
      <w:r>
        <w:t xml:space="preserve"> </w:t>
      </w:r>
    </w:p>
  </w:footnote>
  <w:footnote w:id="14">
    <w:p w:rsidR="00AD3D2C" w:rsidRPr="00AD3D2C" w:rsidRDefault="00AD3D2C">
      <w:pPr>
        <w:pStyle w:val="FootnoteText"/>
        <w:rPr>
          <w:lang w:val="en-US"/>
        </w:rPr>
      </w:pPr>
      <w:r>
        <w:rPr>
          <w:rStyle w:val="FootnoteReference"/>
        </w:rPr>
        <w:footnoteRef/>
      </w:r>
      <w:r>
        <w:t xml:space="preserve"> </w:t>
      </w:r>
      <w:hyperlink r:id="rId8" w:history="1">
        <w:r w:rsidRPr="00804A19">
          <w:rPr>
            <w:rStyle w:val="Hyperlink"/>
          </w:rPr>
          <w:t>https://www.garoweonline.com/en/news/somalia/panic-as-somalia-s-federal-states-suspend-cooperation-with-ministry-of-finance</w:t>
        </w:r>
      </w:hyperlink>
      <w:r>
        <w:t xml:space="preserve"> </w:t>
      </w:r>
    </w:p>
  </w:footnote>
  <w:footnote w:id="15">
    <w:p w:rsidR="00D61113" w:rsidRPr="00D61113" w:rsidRDefault="00D61113">
      <w:pPr>
        <w:pStyle w:val="FootnoteText"/>
        <w:rPr>
          <w:lang w:val="en-US"/>
        </w:rPr>
      </w:pPr>
      <w:r>
        <w:rPr>
          <w:rStyle w:val="FootnoteReference"/>
        </w:rPr>
        <w:footnoteRef/>
      </w:r>
      <w:r>
        <w:t xml:space="preserve"> OCHA – Somalia Humanitarian Situation – 2022 October Update</w:t>
      </w:r>
    </w:p>
  </w:footnote>
  <w:footnote w:id="16">
    <w:p w:rsidR="007F6E0E" w:rsidRPr="007F6E0E" w:rsidRDefault="007F6E0E">
      <w:pPr>
        <w:pStyle w:val="FootnoteText"/>
        <w:rPr>
          <w:lang w:val="en-US"/>
        </w:rPr>
      </w:pPr>
      <w:r>
        <w:rPr>
          <w:rStyle w:val="FootnoteReference"/>
        </w:rPr>
        <w:footnoteRef/>
      </w:r>
      <w:r>
        <w:t xml:space="preserve"> </w:t>
      </w:r>
      <w:hyperlink r:id="rId9" w:history="1">
        <w:r w:rsidRPr="00804A19">
          <w:rPr>
            <w:rStyle w:val="Hyperlink"/>
          </w:rPr>
          <w:t>https://fscluster.org/news/horn-africa-drought-regional</w:t>
        </w:r>
      </w:hyperlink>
      <w:r>
        <w:t xml:space="preserve"> </w:t>
      </w:r>
    </w:p>
  </w:footnote>
  <w:footnote w:id="17">
    <w:p w:rsidR="002557E9" w:rsidRPr="002557E9" w:rsidRDefault="002557E9">
      <w:pPr>
        <w:pStyle w:val="FootnoteText"/>
        <w:rPr>
          <w:lang w:val="en-US"/>
        </w:rPr>
      </w:pPr>
      <w:r>
        <w:rPr>
          <w:rStyle w:val="FootnoteReference"/>
        </w:rPr>
        <w:footnoteRef/>
      </w:r>
      <w:r>
        <w:t xml:space="preserve"> </w:t>
      </w:r>
      <w:r>
        <w:rPr>
          <w:lang w:val="en-US"/>
        </w:rPr>
        <w:t>FSNAU – 12</w:t>
      </w:r>
      <w:r w:rsidRPr="002557E9">
        <w:rPr>
          <w:vertAlign w:val="superscript"/>
          <w:lang w:val="en-US"/>
        </w:rPr>
        <w:t>th</w:t>
      </w:r>
      <w:r>
        <w:rPr>
          <w:lang w:val="en-US"/>
        </w:rPr>
        <w:t xml:space="preserve"> September Report </w:t>
      </w:r>
    </w:p>
  </w:footnote>
  <w:footnote w:id="18">
    <w:p w:rsidR="009C1E60" w:rsidRPr="009C1E60" w:rsidRDefault="009C1E60">
      <w:pPr>
        <w:pStyle w:val="FootnoteText"/>
        <w:rPr>
          <w:lang w:val="en-US"/>
        </w:rPr>
      </w:pPr>
      <w:r>
        <w:rPr>
          <w:rStyle w:val="FootnoteReference"/>
        </w:rPr>
        <w:footnoteRef/>
      </w:r>
      <w:r>
        <w:t xml:space="preserve"> </w:t>
      </w:r>
      <w:r>
        <w:rPr>
          <w:lang w:val="en-US"/>
        </w:rPr>
        <w:t>UNICEF – Somalia Humanitarian Situation Report No.8</w:t>
      </w:r>
    </w:p>
  </w:footnote>
  <w:footnote w:id="19">
    <w:p w:rsidR="009C1E60" w:rsidRPr="009C1E60" w:rsidRDefault="009C1E60">
      <w:pPr>
        <w:pStyle w:val="FootnoteText"/>
        <w:rPr>
          <w:lang w:val="en-US"/>
        </w:rPr>
      </w:pPr>
      <w:r>
        <w:rPr>
          <w:rStyle w:val="FootnoteReference"/>
        </w:rPr>
        <w:footnoteRef/>
      </w:r>
      <w:r>
        <w:t xml:space="preserve"> </w:t>
      </w:r>
      <w:hyperlink r:id="rId10" w:history="1">
        <w:r w:rsidRPr="00804A19">
          <w:rPr>
            <w:rStyle w:val="Hyperlink"/>
          </w:rPr>
          <w:t>https://data.unhcr.org/en/documents/details/96725</w:t>
        </w:r>
      </w:hyperlink>
      <w:r>
        <w:t xml:space="preserve"> </w:t>
      </w:r>
    </w:p>
  </w:footnote>
  <w:footnote w:id="20">
    <w:p w:rsidR="00B04C09" w:rsidRPr="00B04C09" w:rsidRDefault="00B04C09">
      <w:pPr>
        <w:pStyle w:val="FootnoteText"/>
        <w:rPr>
          <w:lang w:val="en-US"/>
        </w:rPr>
      </w:pPr>
      <w:r>
        <w:rPr>
          <w:rStyle w:val="FootnoteReference"/>
        </w:rPr>
        <w:footnoteRef/>
      </w:r>
      <w:r>
        <w:t xml:space="preserve"> </w:t>
      </w:r>
      <w:hyperlink r:id="rId11" w:history="1">
        <w:r w:rsidRPr="00804A19">
          <w:rPr>
            <w:rStyle w:val="Hyperlink"/>
          </w:rPr>
          <w:t>https://reliefweb.int/report/somalia/more-humanitarian-assistance-urgently-needed-somalia</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B06" w:rsidRPr="00B4163A" w:rsidRDefault="78B06CCD" w:rsidP="00DD2E89">
    <w:pPr>
      <w:pStyle w:val="Header"/>
      <w:jc w:val="right"/>
    </w:pPr>
    <w:r>
      <w:rPr>
        <w:noProof/>
        <w:lang w:val="en-US"/>
      </w:rPr>
      <w:drawing>
        <wp:inline distT="0" distB="0" distL="0" distR="0" wp14:anchorId="4B8AFBC6" wp14:editId="614E4E84">
          <wp:extent cx="1908000" cy="627051"/>
          <wp:effectExtent l="0" t="0" r="0" b="0"/>
          <wp:docPr id="5" name="Picture 5" descr="https://cdn-assets-cloud.frontify.com/local/frontify/h_lNxVXLqrDqb2kyrixW3lMmUl7n-aBRzJUzyvzD7_8LC0iq6CkkrERj6rWrL8Zvb2BACz2-J3hHV8f8sYZhQ-36H-kLYVdCdJqyf4zzL7M6TaPbRc6UoA8lg5WHHq6E?width=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1908000" cy="627051"/>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55B13"/>
    <w:multiLevelType w:val="hybridMultilevel"/>
    <w:tmpl w:val="6C987DAE"/>
    <w:lvl w:ilvl="0" w:tplc="DBD2851C">
      <w:start w:val="1"/>
      <w:numFmt w:val="bullet"/>
      <w:pStyle w:val="Instruction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CD6234D"/>
    <w:multiLevelType w:val="hybridMultilevel"/>
    <w:tmpl w:val="AFA275CE"/>
    <w:lvl w:ilvl="0" w:tplc="E5CEB096">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150628F"/>
    <w:multiLevelType w:val="hybridMultilevel"/>
    <w:tmpl w:val="BE02D46C"/>
    <w:lvl w:ilvl="0" w:tplc="5AAA9734">
      <w:start w:val="1"/>
      <w:numFmt w:val="bullet"/>
      <w:pStyle w:val="NRCbullets"/>
      <w:lvlText w:val=""/>
      <w:lvlJc w:val="left"/>
      <w:pPr>
        <w:ind w:left="720" w:hanging="360"/>
      </w:pPr>
      <w:rPr>
        <w:rFonts w:ascii="Symbol" w:hAnsi="Symbol" w:cs="Symbol" w:hint="default"/>
        <w:color w:val="FF760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8B041A"/>
    <w:multiLevelType w:val="hybridMultilevel"/>
    <w:tmpl w:val="2B585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D075F8C"/>
    <w:multiLevelType w:val="hybridMultilevel"/>
    <w:tmpl w:val="B68CC3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ED057AD"/>
    <w:multiLevelType w:val="hybridMultilevel"/>
    <w:tmpl w:val="2968EFA4"/>
    <w:lvl w:ilvl="0" w:tplc="08090001">
      <w:start w:val="1"/>
      <w:numFmt w:val="bullet"/>
      <w:lvlText w:val=""/>
      <w:lvlJc w:val="left"/>
      <w:pPr>
        <w:ind w:left="360" w:hanging="360"/>
      </w:pPr>
      <w:rPr>
        <w:rFonts w:ascii="Symbol" w:hAnsi="Symbol" w:hint="default"/>
      </w:rPr>
    </w:lvl>
    <w:lvl w:ilvl="1" w:tplc="E946AC7C">
      <w:numFmt w:val="bullet"/>
      <w:lvlText w:val="-"/>
      <w:lvlJc w:val="left"/>
      <w:pPr>
        <w:ind w:left="1080" w:hanging="360"/>
      </w:pPr>
      <w:rPr>
        <w:rFonts w:ascii="Franklin Gothic Book" w:eastAsiaTheme="minorHAnsi" w:hAnsi="Franklin Gothic Book" w:cstheme="minorBid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32412040"/>
    <w:multiLevelType w:val="hybridMultilevel"/>
    <w:tmpl w:val="9948EA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ADF440D"/>
    <w:multiLevelType w:val="multilevel"/>
    <w:tmpl w:val="7F9892D0"/>
    <w:lvl w:ilvl="0">
      <w:start w:val="1"/>
      <w:numFmt w:val="decimal"/>
      <w:pStyle w:val="Heading1"/>
      <w:lvlText w:val="%1"/>
      <w:lvlJc w:val="left"/>
      <w:pPr>
        <w:ind w:left="680" w:hanging="680"/>
      </w:pPr>
      <w:rPr>
        <w:rFonts w:cs="Times New Roman"/>
        <w:b w:val="0"/>
        <w:bCs w:val="0"/>
        <w:iCs w:val="0"/>
        <w:caps w:val="0"/>
        <w:smallCaps w:val="0"/>
        <w:strike w:val="0"/>
        <w:dstrike w:val="0"/>
        <w:outline w:val="0"/>
        <w:shadow w:val="0"/>
        <w:emboss w:val="0"/>
        <w:imprint w:val="0"/>
        <w:noProof w:val="0"/>
        <w:vanish w:val="0"/>
        <w:color w:val="FF7602" w:themeColor="accen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680" w:hanging="680"/>
      </w:pPr>
      <w:rPr>
        <w:rFonts w:hint="default"/>
      </w:rPr>
    </w:lvl>
    <w:lvl w:ilvl="2">
      <w:start w:val="1"/>
      <w:numFmt w:val="decimal"/>
      <w:pStyle w:val="Heading3"/>
      <w:lvlText w:val="%1.%2.%3"/>
      <w:lvlJc w:val="left"/>
      <w:pPr>
        <w:ind w:left="680" w:hanging="680"/>
      </w:pPr>
      <w:rPr>
        <w:rFonts w:hint="default"/>
      </w:rPr>
    </w:lvl>
    <w:lvl w:ilvl="3">
      <w:start w:val="1"/>
      <w:numFmt w:val="decimal"/>
      <w:lvlText w:val="(%4)"/>
      <w:lvlJc w:val="left"/>
      <w:pPr>
        <w:ind w:left="680" w:hanging="680"/>
      </w:pPr>
      <w:rPr>
        <w:rFonts w:hint="default"/>
      </w:rPr>
    </w:lvl>
    <w:lvl w:ilvl="4">
      <w:start w:val="1"/>
      <w:numFmt w:val="lowerLetter"/>
      <w:lvlText w:val="(%5)"/>
      <w:lvlJc w:val="left"/>
      <w:pPr>
        <w:ind w:left="680" w:hanging="680"/>
      </w:pPr>
      <w:rPr>
        <w:rFonts w:hint="default"/>
      </w:rPr>
    </w:lvl>
    <w:lvl w:ilvl="5">
      <w:start w:val="1"/>
      <w:numFmt w:val="lowerRoman"/>
      <w:lvlText w:val="(%6)"/>
      <w:lvlJc w:val="left"/>
      <w:pPr>
        <w:ind w:left="680" w:hanging="680"/>
      </w:pPr>
      <w:rPr>
        <w:rFonts w:hint="default"/>
      </w:rPr>
    </w:lvl>
    <w:lvl w:ilvl="6">
      <w:start w:val="1"/>
      <w:numFmt w:val="decimal"/>
      <w:lvlText w:val="%7."/>
      <w:lvlJc w:val="left"/>
      <w:pPr>
        <w:ind w:left="680" w:hanging="680"/>
      </w:pPr>
      <w:rPr>
        <w:rFonts w:hint="default"/>
      </w:rPr>
    </w:lvl>
    <w:lvl w:ilvl="7">
      <w:start w:val="1"/>
      <w:numFmt w:val="lowerLetter"/>
      <w:lvlText w:val="%8."/>
      <w:lvlJc w:val="left"/>
      <w:pPr>
        <w:ind w:left="680" w:hanging="680"/>
      </w:pPr>
      <w:rPr>
        <w:rFonts w:hint="default"/>
      </w:rPr>
    </w:lvl>
    <w:lvl w:ilvl="8">
      <w:start w:val="1"/>
      <w:numFmt w:val="lowerRoman"/>
      <w:lvlText w:val="%9."/>
      <w:lvlJc w:val="left"/>
      <w:pPr>
        <w:ind w:left="680" w:hanging="680"/>
      </w:pPr>
      <w:rPr>
        <w:rFonts w:hint="default"/>
      </w:rPr>
    </w:lvl>
  </w:abstractNum>
  <w:abstractNum w:abstractNumId="8">
    <w:nsid w:val="41976E7C"/>
    <w:multiLevelType w:val="hybridMultilevel"/>
    <w:tmpl w:val="90BCF930"/>
    <w:lvl w:ilvl="0" w:tplc="5A18DEA8">
      <w:start w:val="1"/>
      <w:numFmt w:val="bullet"/>
      <w:pStyle w:val="ListBullet"/>
      <w:lvlText w:val="•"/>
      <w:lvlJc w:val="left"/>
      <w:pPr>
        <w:tabs>
          <w:tab w:val="num" w:pos="360"/>
        </w:tabs>
        <w:ind w:left="360" w:hanging="360"/>
      </w:pPr>
      <w:rPr>
        <w:rFonts w:ascii="Franklin Gothic Book" w:hAnsi="Franklin Gothic Book"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9">
    <w:nsid w:val="463823F8"/>
    <w:multiLevelType w:val="hybridMultilevel"/>
    <w:tmpl w:val="EAD6D60A"/>
    <w:lvl w:ilvl="0" w:tplc="AF804A4E">
      <w:start w:val="1"/>
      <w:numFmt w:val="decimal"/>
      <w:pStyle w:val="ListParagraph"/>
      <w:lvlText w:val="%1."/>
      <w:lvlJc w:val="left"/>
      <w:pPr>
        <w:ind w:left="709" w:hanging="360"/>
      </w:pPr>
      <w:rPr>
        <w:rFonts w:hint="default"/>
      </w:rPr>
    </w:lvl>
    <w:lvl w:ilvl="1" w:tplc="04140019">
      <w:start w:val="1"/>
      <w:numFmt w:val="lowerLetter"/>
      <w:lvlText w:val="%2."/>
      <w:lvlJc w:val="left"/>
      <w:pPr>
        <w:ind w:left="2509" w:hanging="360"/>
      </w:pPr>
    </w:lvl>
    <w:lvl w:ilvl="2" w:tplc="0414001B" w:tentative="1">
      <w:start w:val="1"/>
      <w:numFmt w:val="lowerRoman"/>
      <w:lvlText w:val="%3."/>
      <w:lvlJc w:val="right"/>
      <w:pPr>
        <w:ind w:left="3229" w:hanging="180"/>
      </w:pPr>
    </w:lvl>
    <w:lvl w:ilvl="3" w:tplc="0414000F" w:tentative="1">
      <w:start w:val="1"/>
      <w:numFmt w:val="decimal"/>
      <w:lvlText w:val="%4."/>
      <w:lvlJc w:val="left"/>
      <w:pPr>
        <w:ind w:left="3949" w:hanging="360"/>
      </w:pPr>
    </w:lvl>
    <w:lvl w:ilvl="4" w:tplc="04140019" w:tentative="1">
      <w:start w:val="1"/>
      <w:numFmt w:val="lowerLetter"/>
      <w:lvlText w:val="%5."/>
      <w:lvlJc w:val="left"/>
      <w:pPr>
        <w:ind w:left="4669" w:hanging="360"/>
      </w:pPr>
    </w:lvl>
    <w:lvl w:ilvl="5" w:tplc="0414001B" w:tentative="1">
      <w:start w:val="1"/>
      <w:numFmt w:val="lowerRoman"/>
      <w:lvlText w:val="%6."/>
      <w:lvlJc w:val="right"/>
      <w:pPr>
        <w:ind w:left="5389" w:hanging="180"/>
      </w:pPr>
    </w:lvl>
    <w:lvl w:ilvl="6" w:tplc="0414000F" w:tentative="1">
      <w:start w:val="1"/>
      <w:numFmt w:val="decimal"/>
      <w:lvlText w:val="%7."/>
      <w:lvlJc w:val="left"/>
      <w:pPr>
        <w:ind w:left="6109" w:hanging="360"/>
      </w:pPr>
    </w:lvl>
    <w:lvl w:ilvl="7" w:tplc="04140019" w:tentative="1">
      <w:start w:val="1"/>
      <w:numFmt w:val="lowerLetter"/>
      <w:lvlText w:val="%8."/>
      <w:lvlJc w:val="left"/>
      <w:pPr>
        <w:ind w:left="6829" w:hanging="360"/>
      </w:pPr>
    </w:lvl>
    <w:lvl w:ilvl="8" w:tplc="0414001B" w:tentative="1">
      <w:start w:val="1"/>
      <w:numFmt w:val="lowerRoman"/>
      <w:lvlText w:val="%9."/>
      <w:lvlJc w:val="right"/>
      <w:pPr>
        <w:ind w:left="7549" w:hanging="180"/>
      </w:pPr>
    </w:lvl>
  </w:abstractNum>
  <w:abstractNum w:abstractNumId="10">
    <w:nsid w:val="47654455"/>
    <w:multiLevelType w:val="hybridMultilevel"/>
    <w:tmpl w:val="768A09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4B1E0383"/>
    <w:multiLevelType w:val="hybridMultilevel"/>
    <w:tmpl w:val="724C28F0"/>
    <w:lvl w:ilvl="0" w:tplc="08090001">
      <w:start w:val="1"/>
      <w:numFmt w:val="bullet"/>
      <w:lvlText w:val=""/>
      <w:lvlJc w:val="left"/>
      <w:pPr>
        <w:ind w:left="360" w:hanging="360"/>
      </w:pPr>
      <w:rPr>
        <w:rFonts w:ascii="Symbol" w:hAnsi="Symbol" w:hint="default"/>
      </w:rPr>
    </w:lvl>
    <w:lvl w:ilvl="1" w:tplc="0888B8DA">
      <w:numFmt w:val="bullet"/>
      <w:lvlText w:val="-"/>
      <w:lvlJc w:val="left"/>
      <w:pPr>
        <w:ind w:left="1080" w:hanging="360"/>
      </w:pPr>
      <w:rPr>
        <w:rFonts w:ascii="Franklin Gothic Book" w:eastAsiaTheme="minorHAnsi" w:hAnsi="Franklin Gothic Book" w:cstheme="minorBid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536B7E89"/>
    <w:multiLevelType w:val="hybridMultilevel"/>
    <w:tmpl w:val="D362FE00"/>
    <w:lvl w:ilvl="0" w:tplc="CC627870">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76BC5890"/>
    <w:multiLevelType w:val="hybridMultilevel"/>
    <w:tmpl w:val="9AD8D88A"/>
    <w:lvl w:ilvl="0" w:tplc="04090001">
      <w:start w:val="1"/>
      <w:numFmt w:val="bullet"/>
      <w:lvlText w:val=""/>
      <w:lvlJc w:val="left"/>
      <w:pPr>
        <w:ind w:left="720" w:hanging="360"/>
      </w:pPr>
      <w:rPr>
        <w:rFonts w:ascii="Symbol" w:hAnsi="Symbol" w:hint="default"/>
      </w:rPr>
    </w:lvl>
    <w:lvl w:ilvl="1" w:tplc="E7182118">
      <w:numFmt w:val="bullet"/>
      <w:lvlText w:val="•"/>
      <w:lvlJc w:val="left"/>
      <w:pPr>
        <w:ind w:left="1950" w:hanging="87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FA70A08"/>
    <w:multiLevelType w:val="hybridMultilevel"/>
    <w:tmpl w:val="21203EC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9"/>
  </w:num>
  <w:num w:numId="4">
    <w:abstractNumId w:val="2"/>
  </w:num>
  <w:num w:numId="5">
    <w:abstractNumId w:val="1"/>
  </w:num>
  <w:num w:numId="6">
    <w:abstractNumId w:val="0"/>
  </w:num>
  <w:num w:numId="7">
    <w:abstractNumId w:val="11"/>
  </w:num>
  <w:num w:numId="8">
    <w:abstractNumId w:val="10"/>
  </w:num>
  <w:num w:numId="9">
    <w:abstractNumId w:val="5"/>
  </w:num>
  <w:num w:numId="10">
    <w:abstractNumId w:val="12"/>
  </w:num>
  <w:num w:numId="11">
    <w:abstractNumId w:val="3"/>
  </w:num>
  <w:num w:numId="12">
    <w:abstractNumId w:val="14"/>
  </w:num>
  <w:num w:numId="13">
    <w:abstractNumId w:val="13"/>
  </w:num>
  <w:num w:numId="14">
    <w:abstractNumId w:val="4"/>
  </w:num>
  <w:num w:numId="15">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NDawMDWxMDcyMzC3tDRQ0lEKTi0uzszPAykwrQUAITQ1eSwAAAA="/>
  </w:docVars>
  <w:rsids>
    <w:rsidRoot w:val="0054004E"/>
    <w:rsid w:val="000022CC"/>
    <w:rsid w:val="00002EED"/>
    <w:rsid w:val="00003073"/>
    <w:rsid w:val="00004689"/>
    <w:rsid w:val="00004F2D"/>
    <w:rsid w:val="00005C8F"/>
    <w:rsid w:val="00006123"/>
    <w:rsid w:val="00006DEE"/>
    <w:rsid w:val="000100A0"/>
    <w:rsid w:val="00011E52"/>
    <w:rsid w:val="000120D9"/>
    <w:rsid w:val="0001290C"/>
    <w:rsid w:val="00012920"/>
    <w:rsid w:val="0001335A"/>
    <w:rsid w:val="000137AC"/>
    <w:rsid w:val="00013AD8"/>
    <w:rsid w:val="00013E3B"/>
    <w:rsid w:val="00014011"/>
    <w:rsid w:val="00014B45"/>
    <w:rsid w:val="00014CE3"/>
    <w:rsid w:val="0001551C"/>
    <w:rsid w:val="00016901"/>
    <w:rsid w:val="00017579"/>
    <w:rsid w:val="00017AC7"/>
    <w:rsid w:val="00020382"/>
    <w:rsid w:val="00020930"/>
    <w:rsid w:val="00020EDA"/>
    <w:rsid w:val="000219BF"/>
    <w:rsid w:val="00023971"/>
    <w:rsid w:val="00023B2F"/>
    <w:rsid w:val="00023CC8"/>
    <w:rsid w:val="00023F5B"/>
    <w:rsid w:val="00024D7D"/>
    <w:rsid w:val="0002517B"/>
    <w:rsid w:val="000255BA"/>
    <w:rsid w:val="000266A4"/>
    <w:rsid w:val="000266DA"/>
    <w:rsid w:val="00027FDB"/>
    <w:rsid w:val="00030859"/>
    <w:rsid w:val="00030AFC"/>
    <w:rsid w:val="00030CB6"/>
    <w:rsid w:val="00030DEB"/>
    <w:rsid w:val="00031A7A"/>
    <w:rsid w:val="00032214"/>
    <w:rsid w:val="0003241B"/>
    <w:rsid w:val="000326F8"/>
    <w:rsid w:val="0003324B"/>
    <w:rsid w:val="000333A9"/>
    <w:rsid w:val="000336E3"/>
    <w:rsid w:val="00033CAA"/>
    <w:rsid w:val="000343C1"/>
    <w:rsid w:val="00034E64"/>
    <w:rsid w:val="00035EBA"/>
    <w:rsid w:val="0003607D"/>
    <w:rsid w:val="00036577"/>
    <w:rsid w:val="00037D13"/>
    <w:rsid w:val="00040F24"/>
    <w:rsid w:val="00041280"/>
    <w:rsid w:val="0004171D"/>
    <w:rsid w:val="00041827"/>
    <w:rsid w:val="00041C97"/>
    <w:rsid w:val="00042BDF"/>
    <w:rsid w:val="00042D15"/>
    <w:rsid w:val="00044D3F"/>
    <w:rsid w:val="00044E72"/>
    <w:rsid w:val="000450ED"/>
    <w:rsid w:val="00045126"/>
    <w:rsid w:val="00051E1E"/>
    <w:rsid w:val="000526F9"/>
    <w:rsid w:val="00054F12"/>
    <w:rsid w:val="000550A0"/>
    <w:rsid w:val="00055E0E"/>
    <w:rsid w:val="00056382"/>
    <w:rsid w:val="00056FBD"/>
    <w:rsid w:val="000578E9"/>
    <w:rsid w:val="00057973"/>
    <w:rsid w:val="00057B8A"/>
    <w:rsid w:val="0006012B"/>
    <w:rsid w:val="00060533"/>
    <w:rsid w:val="00061229"/>
    <w:rsid w:val="000615DE"/>
    <w:rsid w:val="00062E1D"/>
    <w:rsid w:val="00063647"/>
    <w:rsid w:val="00064804"/>
    <w:rsid w:val="000648D0"/>
    <w:rsid w:val="000654BA"/>
    <w:rsid w:val="000662F0"/>
    <w:rsid w:val="00066AB8"/>
    <w:rsid w:val="00066B8B"/>
    <w:rsid w:val="00067192"/>
    <w:rsid w:val="00067E92"/>
    <w:rsid w:val="000700EF"/>
    <w:rsid w:val="00071A5F"/>
    <w:rsid w:val="000725DF"/>
    <w:rsid w:val="0007480D"/>
    <w:rsid w:val="00074AE3"/>
    <w:rsid w:val="00074DFE"/>
    <w:rsid w:val="00075059"/>
    <w:rsid w:val="000751FA"/>
    <w:rsid w:val="0007568A"/>
    <w:rsid w:val="00075A26"/>
    <w:rsid w:val="000765BB"/>
    <w:rsid w:val="0007777E"/>
    <w:rsid w:val="00080428"/>
    <w:rsid w:val="000807E4"/>
    <w:rsid w:val="00080AAE"/>
    <w:rsid w:val="000814C5"/>
    <w:rsid w:val="00082B3B"/>
    <w:rsid w:val="000837E9"/>
    <w:rsid w:val="00084723"/>
    <w:rsid w:val="000862C6"/>
    <w:rsid w:val="000869F3"/>
    <w:rsid w:val="000872FA"/>
    <w:rsid w:val="00090046"/>
    <w:rsid w:val="00091EBF"/>
    <w:rsid w:val="000928C9"/>
    <w:rsid w:val="00092990"/>
    <w:rsid w:val="00093074"/>
    <w:rsid w:val="0009314F"/>
    <w:rsid w:val="00093EB5"/>
    <w:rsid w:val="0009537F"/>
    <w:rsid w:val="00095608"/>
    <w:rsid w:val="00095D50"/>
    <w:rsid w:val="00095E91"/>
    <w:rsid w:val="00095F9C"/>
    <w:rsid w:val="00095FDF"/>
    <w:rsid w:val="000977D7"/>
    <w:rsid w:val="000A03A4"/>
    <w:rsid w:val="000A1AC6"/>
    <w:rsid w:val="000A2223"/>
    <w:rsid w:val="000A2C73"/>
    <w:rsid w:val="000A2CDF"/>
    <w:rsid w:val="000A2E89"/>
    <w:rsid w:val="000A368F"/>
    <w:rsid w:val="000A4311"/>
    <w:rsid w:val="000A4AE6"/>
    <w:rsid w:val="000A612D"/>
    <w:rsid w:val="000A65E0"/>
    <w:rsid w:val="000A6E75"/>
    <w:rsid w:val="000A7A0B"/>
    <w:rsid w:val="000A7E99"/>
    <w:rsid w:val="000B04C2"/>
    <w:rsid w:val="000B0891"/>
    <w:rsid w:val="000B092E"/>
    <w:rsid w:val="000B0D80"/>
    <w:rsid w:val="000B26B8"/>
    <w:rsid w:val="000B292D"/>
    <w:rsid w:val="000B414C"/>
    <w:rsid w:val="000B45E9"/>
    <w:rsid w:val="000B484E"/>
    <w:rsid w:val="000B52C5"/>
    <w:rsid w:val="000B5D88"/>
    <w:rsid w:val="000B67FA"/>
    <w:rsid w:val="000C029E"/>
    <w:rsid w:val="000C0677"/>
    <w:rsid w:val="000C1264"/>
    <w:rsid w:val="000C21DF"/>
    <w:rsid w:val="000C231E"/>
    <w:rsid w:val="000C2A65"/>
    <w:rsid w:val="000C3318"/>
    <w:rsid w:val="000C3366"/>
    <w:rsid w:val="000C3504"/>
    <w:rsid w:val="000C4436"/>
    <w:rsid w:val="000C4C3F"/>
    <w:rsid w:val="000C5E8C"/>
    <w:rsid w:val="000C5F03"/>
    <w:rsid w:val="000C656D"/>
    <w:rsid w:val="000D220A"/>
    <w:rsid w:val="000D2243"/>
    <w:rsid w:val="000D28AB"/>
    <w:rsid w:val="000D2EAB"/>
    <w:rsid w:val="000D4C17"/>
    <w:rsid w:val="000D5C97"/>
    <w:rsid w:val="000D618D"/>
    <w:rsid w:val="000D72D2"/>
    <w:rsid w:val="000D769F"/>
    <w:rsid w:val="000D79A0"/>
    <w:rsid w:val="000D7D02"/>
    <w:rsid w:val="000E0BFB"/>
    <w:rsid w:val="000E0FF9"/>
    <w:rsid w:val="000E1BD4"/>
    <w:rsid w:val="000E2242"/>
    <w:rsid w:val="000E29BD"/>
    <w:rsid w:val="000E342B"/>
    <w:rsid w:val="000E420A"/>
    <w:rsid w:val="000E5273"/>
    <w:rsid w:val="000E6CAB"/>
    <w:rsid w:val="000E728C"/>
    <w:rsid w:val="000E7C42"/>
    <w:rsid w:val="000F191E"/>
    <w:rsid w:val="000F23A2"/>
    <w:rsid w:val="000F39F8"/>
    <w:rsid w:val="000F3BF2"/>
    <w:rsid w:val="000F56BC"/>
    <w:rsid w:val="000F592C"/>
    <w:rsid w:val="000F5A48"/>
    <w:rsid w:val="000F795E"/>
    <w:rsid w:val="0010098D"/>
    <w:rsid w:val="00100BC4"/>
    <w:rsid w:val="00100E6C"/>
    <w:rsid w:val="00102729"/>
    <w:rsid w:val="00103BA8"/>
    <w:rsid w:val="0010454A"/>
    <w:rsid w:val="00105926"/>
    <w:rsid w:val="00106093"/>
    <w:rsid w:val="001073CB"/>
    <w:rsid w:val="00110757"/>
    <w:rsid w:val="00111692"/>
    <w:rsid w:val="001138CC"/>
    <w:rsid w:val="00113923"/>
    <w:rsid w:val="00113F16"/>
    <w:rsid w:val="001141D5"/>
    <w:rsid w:val="001152CD"/>
    <w:rsid w:val="00116790"/>
    <w:rsid w:val="001170E7"/>
    <w:rsid w:val="00120D0A"/>
    <w:rsid w:val="00122648"/>
    <w:rsid w:val="00123741"/>
    <w:rsid w:val="0012658E"/>
    <w:rsid w:val="00126595"/>
    <w:rsid w:val="00126920"/>
    <w:rsid w:val="001303E4"/>
    <w:rsid w:val="0013046A"/>
    <w:rsid w:val="00130991"/>
    <w:rsid w:val="00130B13"/>
    <w:rsid w:val="00130B89"/>
    <w:rsid w:val="00131169"/>
    <w:rsid w:val="00131365"/>
    <w:rsid w:val="001314CC"/>
    <w:rsid w:val="00132125"/>
    <w:rsid w:val="00132235"/>
    <w:rsid w:val="0013261F"/>
    <w:rsid w:val="00133E85"/>
    <w:rsid w:val="00134459"/>
    <w:rsid w:val="00134B1B"/>
    <w:rsid w:val="001352CE"/>
    <w:rsid w:val="001352E5"/>
    <w:rsid w:val="00135B51"/>
    <w:rsid w:val="00135EC6"/>
    <w:rsid w:val="0013767E"/>
    <w:rsid w:val="001412AA"/>
    <w:rsid w:val="001418CC"/>
    <w:rsid w:val="00142AC0"/>
    <w:rsid w:val="00143091"/>
    <w:rsid w:val="001450D9"/>
    <w:rsid w:val="00146502"/>
    <w:rsid w:val="001476DE"/>
    <w:rsid w:val="00147F79"/>
    <w:rsid w:val="00150B4B"/>
    <w:rsid w:val="00151A62"/>
    <w:rsid w:val="0015216F"/>
    <w:rsid w:val="00152197"/>
    <w:rsid w:val="0015240A"/>
    <w:rsid w:val="001530DD"/>
    <w:rsid w:val="00153E49"/>
    <w:rsid w:val="0015405F"/>
    <w:rsid w:val="00154064"/>
    <w:rsid w:val="001546B2"/>
    <w:rsid w:val="001549B2"/>
    <w:rsid w:val="00155474"/>
    <w:rsid w:val="00155F80"/>
    <w:rsid w:val="0015635E"/>
    <w:rsid w:val="00156B5C"/>
    <w:rsid w:val="00157472"/>
    <w:rsid w:val="00160252"/>
    <w:rsid w:val="00160EE7"/>
    <w:rsid w:val="001616CA"/>
    <w:rsid w:val="001620E7"/>
    <w:rsid w:val="0016270D"/>
    <w:rsid w:val="0016647D"/>
    <w:rsid w:val="001667EC"/>
    <w:rsid w:val="001668A6"/>
    <w:rsid w:val="00167721"/>
    <w:rsid w:val="00167DD4"/>
    <w:rsid w:val="00171D5D"/>
    <w:rsid w:val="00171E2C"/>
    <w:rsid w:val="0017412D"/>
    <w:rsid w:val="00174D99"/>
    <w:rsid w:val="001750B5"/>
    <w:rsid w:val="001753ED"/>
    <w:rsid w:val="00175ABA"/>
    <w:rsid w:val="00175B49"/>
    <w:rsid w:val="0017615A"/>
    <w:rsid w:val="001814D4"/>
    <w:rsid w:val="00181BA5"/>
    <w:rsid w:val="00182328"/>
    <w:rsid w:val="00182466"/>
    <w:rsid w:val="00182936"/>
    <w:rsid w:val="00182F8A"/>
    <w:rsid w:val="0018368E"/>
    <w:rsid w:val="00185351"/>
    <w:rsid w:val="001873AB"/>
    <w:rsid w:val="00187EC4"/>
    <w:rsid w:val="00190217"/>
    <w:rsid w:val="00190BC1"/>
    <w:rsid w:val="00190E89"/>
    <w:rsid w:val="00190FB6"/>
    <w:rsid w:val="00191100"/>
    <w:rsid w:val="00192E1B"/>
    <w:rsid w:val="00194E43"/>
    <w:rsid w:val="00195219"/>
    <w:rsid w:val="00195B34"/>
    <w:rsid w:val="0019622A"/>
    <w:rsid w:val="00196507"/>
    <w:rsid w:val="00197463"/>
    <w:rsid w:val="00197790"/>
    <w:rsid w:val="001A0857"/>
    <w:rsid w:val="001A259D"/>
    <w:rsid w:val="001A2FCB"/>
    <w:rsid w:val="001A44D9"/>
    <w:rsid w:val="001A53F2"/>
    <w:rsid w:val="001A635C"/>
    <w:rsid w:val="001A69BE"/>
    <w:rsid w:val="001A7B90"/>
    <w:rsid w:val="001B09EF"/>
    <w:rsid w:val="001B0A73"/>
    <w:rsid w:val="001B0C75"/>
    <w:rsid w:val="001B1020"/>
    <w:rsid w:val="001B2C79"/>
    <w:rsid w:val="001B3A9D"/>
    <w:rsid w:val="001B3ABD"/>
    <w:rsid w:val="001B4335"/>
    <w:rsid w:val="001B525C"/>
    <w:rsid w:val="001B56E6"/>
    <w:rsid w:val="001B6677"/>
    <w:rsid w:val="001B6690"/>
    <w:rsid w:val="001B6CFE"/>
    <w:rsid w:val="001B72BB"/>
    <w:rsid w:val="001B74BB"/>
    <w:rsid w:val="001B788F"/>
    <w:rsid w:val="001B7E44"/>
    <w:rsid w:val="001C0C51"/>
    <w:rsid w:val="001C1F80"/>
    <w:rsid w:val="001C37FB"/>
    <w:rsid w:val="001C4F44"/>
    <w:rsid w:val="001C5B72"/>
    <w:rsid w:val="001C64D9"/>
    <w:rsid w:val="001C718A"/>
    <w:rsid w:val="001C780F"/>
    <w:rsid w:val="001C79A2"/>
    <w:rsid w:val="001D132E"/>
    <w:rsid w:val="001D1354"/>
    <w:rsid w:val="001D3D49"/>
    <w:rsid w:val="001D4358"/>
    <w:rsid w:val="001D63E6"/>
    <w:rsid w:val="001D6839"/>
    <w:rsid w:val="001D684B"/>
    <w:rsid w:val="001D71BC"/>
    <w:rsid w:val="001D77A5"/>
    <w:rsid w:val="001E1772"/>
    <w:rsid w:val="001E19D3"/>
    <w:rsid w:val="001E2075"/>
    <w:rsid w:val="001E2A93"/>
    <w:rsid w:val="001E2BEE"/>
    <w:rsid w:val="001E3006"/>
    <w:rsid w:val="001E3B22"/>
    <w:rsid w:val="001E45E7"/>
    <w:rsid w:val="001E4A0F"/>
    <w:rsid w:val="001E4F71"/>
    <w:rsid w:val="001E55A3"/>
    <w:rsid w:val="001E574A"/>
    <w:rsid w:val="001E5B4B"/>
    <w:rsid w:val="001E5D1E"/>
    <w:rsid w:val="001E6397"/>
    <w:rsid w:val="001E6928"/>
    <w:rsid w:val="001E6F31"/>
    <w:rsid w:val="001E7F22"/>
    <w:rsid w:val="001F2E03"/>
    <w:rsid w:val="001F3A92"/>
    <w:rsid w:val="001F4F72"/>
    <w:rsid w:val="001F57C2"/>
    <w:rsid w:val="001F6F0D"/>
    <w:rsid w:val="001F6FBC"/>
    <w:rsid w:val="001F7A6C"/>
    <w:rsid w:val="002002A8"/>
    <w:rsid w:val="002006B9"/>
    <w:rsid w:val="0020098B"/>
    <w:rsid w:val="00203171"/>
    <w:rsid w:val="00204EA4"/>
    <w:rsid w:val="0020594B"/>
    <w:rsid w:val="00205CC0"/>
    <w:rsid w:val="0020633A"/>
    <w:rsid w:val="00206345"/>
    <w:rsid w:val="002066BE"/>
    <w:rsid w:val="00207AB2"/>
    <w:rsid w:val="00210026"/>
    <w:rsid w:val="002118DA"/>
    <w:rsid w:val="00211E04"/>
    <w:rsid w:val="00213DE7"/>
    <w:rsid w:val="00214A78"/>
    <w:rsid w:val="00214B63"/>
    <w:rsid w:val="002157D8"/>
    <w:rsid w:val="00216FA6"/>
    <w:rsid w:val="0021755A"/>
    <w:rsid w:val="002206E4"/>
    <w:rsid w:val="00220764"/>
    <w:rsid w:val="002209AC"/>
    <w:rsid w:val="00220D19"/>
    <w:rsid w:val="00221AC3"/>
    <w:rsid w:val="002229C5"/>
    <w:rsid w:val="002231FD"/>
    <w:rsid w:val="002235CB"/>
    <w:rsid w:val="00223A25"/>
    <w:rsid w:val="00224840"/>
    <w:rsid w:val="00224C92"/>
    <w:rsid w:val="002265C6"/>
    <w:rsid w:val="0022751D"/>
    <w:rsid w:val="00227D4F"/>
    <w:rsid w:val="00227DDD"/>
    <w:rsid w:val="0023045C"/>
    <w:rsid w:val="00232746"/>
    <w:rsid w:val="00233178"/>
    <w:rsid w:val="0023338F"/>
    <w:rsid w:val="002339BB"/>
    <w:rsid w:val="00234415"/>
    <w:rsid w:val="002347A3"/>
    <w:rsid w:val="00235010"/>
    <w:rsid w:val="002351A2"/>
    <w:rsid w:val="002358AD"/>
    <w:rsid w:val="00235AB3"/>
    <w:rsid w:val="00235B65"/>
    <w:rsid w:val="0024005F"/>
    <w:rsid w:val="00240B25"/>
    <w:rsid w:val="00242021"/>
    <w:rsid w:val="0024318B"/>
    <w:rsid w:val="00243EBF"/>
    <w:rsid w:val="00244892"/>
    <w:rsid w:val="00244DAF"/>
    <w:rsid w:val="00245C34"/>
    <w:rsid w:val="0024611F"/>
    <w:rsid w:val="0024655A"/>
    <w:rsid w:val="00246761"/>
    <w:rsid w:val="00246E7F"/>
    <w:rsid w:val="00247E54"/>
    <w:rsid w:val="00247EC8"/>
    <w:rsid w:val="00247FD0"/>
    <w:rsid w:val="00253491"/>
    <w:rsid w:val="0025366C"/>
    <w:rsid w:val="00253A9B"/>
    <w:rsid w:val="002557E9"/>
    <w:rsid w:val="0025603B"/>
    <w:rsid w:val="00256C36"/>
    <w:rsid w:val="00257B76"/>
    <w:rsid w:val="00257FA6"/>
    <w:rsid w:val="00260363"/>
    <w:rsid w:val="002603EB"/>
    <w:rsid w:val="00260C26"/>
    <w:rsid w:val="00260F3F"/>
    <w:rsid w:val="0026115E"/>
    <w:rsid w:val="0026271C"/>
    <w:rsid w:val="00262DD7"/>
    <w:rsid w:val="00263296"/>
    <w:rsid w:val="002633E9"/>
    <w:rsid w:val="0026345F"/>
    <w:rsid w:val="002644EA"/>
    <w:rsid w:val="00265CCF"/>
    <w:rsid w:val="00265F19"/>
    <w:rsid w:val="00266450"/>
    <w:rsid w:val="002673C4"/>
    <w:rsid w:val="00267B0F"/>
    <w:rsid w:val="00267C28"/>
    <w:rsid w:val="00267FB2"/>
    <w:rsid w:val="00270A95"/>
    <w:rsid w:val="0027143F"/>
    <w:rsid w:val="00271D1C"/>
    <w:rsid w:val="002725F6"/>
    <w:rsid w:val="0027350F"/>
    <w:rsid w:val="00273C05"/>
    <w:rsid w:val="00273CB1"/>
    <w:rsid w:val="00273F89"/>
    <w:rsid w:val="00275E1A"/>
    <w:rsid w:val="00276419"/>
    <w:rsid w:val="002767D0"/>
    <w:rsid w:val="002774D0"/>
    <w:rsid w:val="002806BE"/>
    <w:rsid w:val="00280EF1"/>
    <w:rsid w:val="00280F33"/>
    <w:rsid w:val="00283A11"/>
    <w:rsid w:val="00283E08"/>
    <w:rsid w:val="00285410"/>
    <w:rsid w:val="0028552F"/>
    <w:rsid w:val="00285852"/>
    <w:rsid w:val="00286240"/>
    <w:rsid w:val="0028675D"/>
    <w:rsid w:val="00286CDB"/>
    <w:rsid w:val="00290525"/>
    <w:rsid w:val="00290F9F"/>
    <w:rsid w:val="002914C0"/>
    <w:rsid w:val="0029178B"/>
    <w:rsid w:val="00291E65"/>
    <w:rsid w:val="00292318"/>
    <w:rsid w:val="00292E0C"/>
    <w:rsid w:val="00293ECF"/>
    <w:rsid w:val="00294CF6"/>
    <w:rsid w:val="0029511A"/>
    <w:rsid w:val="002951EF"/>
    <w:rsid w:val="00295447"/>
    <w:rsid w:val="00296DE9"/>
    <w:rsid w:val="00297BBA"/>
    <w:rsid w:val="002A0026"/>
    <w:rsid w:val="002A1451"/>
    <w:rsid w:val="002A1896"/>
    <w:rsid w:val="002A1E09"/>
    <w:rsid w:val="002A2546"/>
    <w:rsid w:val="002A278D"/>
    <w:rsid w:val="002A730B"/>
    <w:rsid w:val="002B0143"/>
    <w:rsid w:val="002B0439"/>
    <w:rsid w:val="002B07F0"/>
    <w:rsid w:val="002B1B89"/>
    <w:rsid w:val="002B1C54"/>
    <w:rsid w:val="002B3363"/>
    <w:rsid w:val="002B45C2"/>
    <w:rsid w:val="002B61DC"/>
    <w:rsid w:val="002B7B93"/>
    <w:rsid w:val="002B7FBD"/>
    <w:rsid w:val="002C0481"/>
    <w:rsid w:val="002C11B5"/>
    <w:rsid w:val="002C16E3"/>
    <w:rsid w:val="002C17F5"/>
    <w:rsid w:val="002C1C97"/>
    <w:rsid w:val="002C1EF1"/>
    <w:rsid w:val="002D01F1"/>
    <w:rsid w:val="002D06B3"/>
    <w:rsid w:val="002D0C11"/>
    <w:rsid w:val="002D22E6"/>
    <w:rsid w:val="002D2744"/>
    <w:rsid w:val="002D6C60"/>
    <w:rsid w:val="002D7A63"/>
    <w:rsid w:val="002E026E"/>
    <w:rsid w:val="002E2A57"/>
    <w:rsid w:val="002E2D21"/>
    <w:rsid w:val="002E311C"/>
    <w:rsid w:val="002E3625"/>
    <w:rsid w:val="002E4A1A"/>
    <w:rsid w:val="002E5B7B"/>
    <w:rsid w:val="002E715A"/>
    <w:rsid w:val="002F0951"/>
    <w:rsid w:val="002F09F3"/>
    <w:rsid w:val="002F2071"/>
    <w:rsid w:val="002F20F6"/>
    <w:rsid w:val="002F37DE"/>
    <w:rsid w:val="002F38E8"/>
    <w:rsid w:val="002F3E55"/>
    <w:rsid w:val="002F5E93"/>
    <w:rsid w:val="002F6DCB"/>
    <w:rsid w:val="003005FF"/>
    <w:rsid w:val="00300661"/>
    <w:rsid w:val="00300B44"/>
    <w:rsid w:val="00300D5E"/>
    <w:rsid w:val="00300F5A"/>
    <w:rsid w:val="0030100F"/>
    <w:rsid w:val="003014E7"/>
    <w:rsid w:val="00301F63"/>
    <w:rsid w:val="00304D29"/>
    <w:rsid w:val="00305A7D"/>
    <w:rsid w:val="00306799"/>
    <w:rsid w:val="00306969"/>
    <w:rsid w:val="00306A6C"/>
    <w:rsid w:val="00306E4C"/>
    <w:rsid w:val="00307280"/>
    <w:rsid w:val="00307C2E"/>
    <w:rsid w:val="00307C92"/>
    <w:rsid w:val="00310259"/>
    <w:rsid w:val="00310ACA"/>
    <w:rsid w:val="00310C3D"/>
    <w:rsid w:val="00312F43"/>
    <w:rsid w:val="00313FF1"/>
    <w:rsid w:val="0031580E"/>
    <w:rsid w:val="003162AD"/>
    <w:rsid w:val="003167AC"/>
    <w:rsid w:val="003172FE"/>
    <w:rsid w:val="003211EE"/>
    <w:rsid w:val="003216D9"/>
    <w:rsid w:val="00322605"/>
    <w:rsid w:val="00322D6B"/>
    <w:rsid w:val="0032355F"/>
    <w:rsid w:val="00324598"/>
    <w:rsid w:val="003247DD"/>
    <w:rsid w:val="0032511C"/>
    <w:rsid w:val="003255B5"/>
    <w:rsid w:val="00325A2E"/>
    <w:rsid w:val="003264D5"/>
    <w:rsid w:val="00326538"/>
    <w:rsid w:val="0032680A"/>
    <w:rsid w:val="00326FEA"/>
    <w:rsid w:val="00332E94"/>
    <w:rsid w:val="003339AD"/>
    <w:rsid w:val="003344C1"/>
    <w:rsid w:val="00334A74"/>
    <w:rsid w:val="00334CBB"/>
    <w:rsid w:val="00334F59"/>
    <w:rsid w:val="00336483"/>
    <w:rsid w:val="00336B30"/>
    <w:rsid w:val="00336DBF"/>
    <w:rsid w:val="00340C5E"/>
    <w:rsid w:val="003417AB"/>
    <w:rsid w:val="00341D46"/>
    <w:rsid w:val="0034251B"/>
    <w:rsid w:val="0034319C"/>
    <w:rsid w:val="00343804"/>
    <w:rsid w:val="00343D62"/>
    <w:rsid w:val="00344957"/>
    <w:rsid w:val="00344C84"/>
    <w:rsid w:val="00346113"/>
    <w:rsid w:val="003461B1"/>
    <w:rsid w:val="00346678"/>
    <w:rsid w:val="0034753C"/>
    <w:rsid w:val="00350BAF"/>
    <w:rsid w:val="00351203"/>
    <w:rsid w:val="00351542"/>
    <w:rsid w:val="00351EBD"/>
    <w:rsid w:val="00353950"/>
    <w:rsid w:val="00353969"/>
    <w:rsid w:val="003553A9"/>
    <w:rsid w:val="003558B4"/>
    <w:rsid w:val="00355B7D"/>
    <w:rsid w:val="003561AA"/>
    <w:rsid w:val="003570C7"/>
    <w:rsid w:val="00360095"/>
    <w:rsid w:val="00361097"/>
    <w:rsid w:val="003612E5"/>
    <w:rsid w:val="0036144D"/>
    <w:rsid w:val="00361681"/>
    <w:rsid w:val="00362AA6"/>
    <w:rsid w:val="003637EE"/>
    <w:rsid w:val="003642AE"/>
    <w:rsid w:val="003648AB"/>
    <w:rsid w:val="00364955"/>
    <w:rsid w:val="00365B23"/>
    <w:rsid w:val="00365DF1"/>
    <w:rsid w:val="00366F89"/>
    <w:rsid w:val="0036729F"/>
    <w:rsid w:val="00367637"/>
    <w:rsid w:val="00370E80"/>
    <w:rsid w:val="00371068"/>
    <w:rsid w:val="0037177F"/>
    <w:rsid w:val="003717D9"/>
    <w:rsid w:val="00372176"/>
    <w:rsid w:val="00372B14"/>
    <w:rsid w:val="003732B2"/>
    <w:rsid w:val="00373C67"/>
    <w:rsid w:val="00373D96"/>
    <w:rsid w:val="00374DE2"/>
    <w:rsid w:val="00376505"/>
    <w:rsid w:val="00377596"/>
    <w:rsid w:val="00381360"/>
    <w:rsid w:val="00382708"/>
    <w:rsid w:val="00382D31"/>
    <w:rsid w:val="0038400E"/>
    <w:rsid w:val="003844CD"/>
    <w:rsid w:val="0038471A"/>
    <w:rsid w:val="00385C46"/>
    <w:rsid w:val="00385DF1"/>
    <w:rsid w:val="003862D0"/>
    <w:rsid w:val="00387DC5"/>
    <w:rsid w:val="00387E6E"/>
    <w:rsid w:val="00387EF3"/>
    <w:rsid w:val="00390848"/>
    <w:rsid w:val="0039101A"/>
    <w:rsid w:val="00391676"/>
    <w:rsid w:val="00392CEB"/>
    <w:rsid w:val="00393256"/>
    <w:rsid w:val="00393686"/>
    <w:rsid w:val="00393897"/>
    <w:rsid w:val="003939EB"/>
    <w:rsid w:val="00394365"/>
    <w:rsid w:val="003945A2"/>
    <w:rsid w:val="00394B3F"/>
    <w:rsid w:val="00394D1F"/>
    <w:rsid w:val="003954CE"/>
    <w:rsid w:val="00395798"/>
    <w:rsid w:val="00395CB3"/>
    <w:rsid w:val="003960E6"/>
    <w:rsid w:val="00397173"/>
    <w:rsid w:val="003978ED"/>
    <w:rsid w:val="003A0202"/>
    <w:rsid w:val="003A02A2"/>
    <w:rsid w:val="003A0440"/>
    <w:rsid w:val="003A04CE"/>
    <w:rsid w:val="003A1B15"/>
    <w:rsid w:val="003A2ECB"/>
    <w:rsid w:val="003A4098"/>
    <w:rsid w:val="003A4E04"/>
    <w:rsid w:val="003A6F48"/>
    <w:rsid w:val="003B0442"/>
    <w:rsid w:val="003B086E"/>
    <w:rsid w:val="003B21B5"/>
    <w:rsid w:val="003B2DD8"/>
    <w:rsid w:val="003B3736"/>
    <w:rsid w:val="003B3B54"/>
    <w:rsid w:val="003B45D6"/>
    <w:rsid w:val="003B4DC2"/>
    <w:rsid w:val="003B4E39"/>
    <w:rsid w:val="003B6988"/>
    <w:rsid w:val="003B6D9B"/>
    <w:rsid w:val="003C07BB"/>
    <w:rsid w:val="003C1B74"/>
    <w:rsid w:val="003C1F04"/>
    <w:rsid w:val="003C2D69"/>
    <w:rsid w:val="003C3478"/>
    <w:rsid w:val="003C34B1"/>
    <w:rsid w:val="003C4B2B"/>
    <w:rsid w:val="003C4B7E"/>
    <w:rsid w:val="003C57F0"/>
    <w:rsid w:val="003C5AE4"/>
    <w:rsid w:val="003C727B"/>
    <w:rsid w:val="003C7398"/>
    <w:rsid w:val="003C7D1B"/>
    <w:rsid w:val="003D0130"/>
    <w:rsid w:val="003D0624"/>
    <w:rsid w:val="003D1540"/>
    <w:rsid w:val="003D161E"/>
    <w:rsid w:val="003D1FBC"/>
    <w:rsid w:val="003D2A35"/>
    <w:rsid w:val="003D44F9"/>
    <w:rsid w:val="003D529B"/>
    <w:rsid w:val="003D593C"/>
    <w:rsid w:val="003D6749"/>
    <w:rsid w:val="003D684D"/>
    <w:rsid w:val="003D68CC"/>
    <w:rsid w:val="003D7646"/>
    <w:rsid w:val="003D7A82"/>
    <w:rsid w:val="003D7E03"/>
    <w:rsid w:val="003E0017"/>
    <w:rsid w:val="003E1A80"/>
    <w:rsid w:val="003E2AB7"/>
    <w:rsid w:val="003E3E82"/>
    <w:rsid w:val="003E4673"/>
    <w:rsid w:val="003E6BA4"/>
    <w:rsid w:val="003F06B6"/>
    <w:rsid w:val="003F0868"/>
    <w:rsid w:val="003F1027"/>
    <w:rsid w:val="003F24F1"/>
    <w:rsid w:val="003F34FF"/>
    <w:rsid w:val="003F49A1"/>
    <w:rsid w:val="003F51DD"/>
    <w:rsid w:val="003F52B0"/>
    <w:rsid w:val="003F56FD"/>
    <w:rsid w:val="003F575E"/>
    <w:rsid w:val="003F5960"/>
    <w:rsid w:val="003F6770"/>
    <w:rsid w:val="003F6A79"/>
    <w:rsid w:val="003F729C"/>
    <w:rsid w:val="003F7BD9"/>
    <w:rsid w:val="003F7F26"/>
    <w:rsid w:val="00402026"/>
    <w:rsid w:val="00402883"/>
    <w:rsid w:val="00402F7B"/>
    <w:rsid w:val="004037D0"/>
    <w:rsid w:val="004040E3"/>
    <w:rsid w:val="00404B2B"/>
    <w:rsid w:val="00406B29"/>
    <w:rsid w:val="0040738F"/>
    <w:rsid w:val="004076AD"/>
    <w:rsid w:val="00410035"/>
    <w:rsid w:val="00410714"/>
    <w:rsid w:val="004113B7"/>
    <w:rsid w:val="004119C4"/>
    <w:rsid w:val="00411E44"/>
    <w:rsid w:val="00412B7C"/>
    <w:rsid w:val="0041304D"/>
    <w:rsid w:val="004133F4"/>
    <w:rsid w:val="00413533"/>
    <w:rsid w:val="00413D59"/>
    <w:rsid w:val="00414533"/>
    <w:rsid w:val="004146B6"/>
    <w:rsid w:val="00414752"/>
    <w:rsid w:val="00416E69"/>
    <w:rsid w:val="004173D3"/>
    <w:rsid w:val="00420EB0"/>
    <w:rsid w:val="004213E1"/>
    <w:rsid w:val="0042180B"/>
    <w:rsid w:val="00421E99"/>
    <w:rsid w:val="00422C3A"/>
    <w:rsid w:val="00422DAB"/>
    <w:rsid w:val="00422F6C"/>
    <w:rsid w:val="00424364"/>
    <w:rsid w:val="0042518F"/>
    <w:rsid w:val="00425763"/>
    <w:rsid w:val="00425776"/>
    <w:rsid w:val="00425D45"/>
    <w:rsid w:val="00425FAD"/>
    <w:rsid w:val="00427B22"/>
    <w:rsid w:val="00430606"/>
    <w:rsid w:val="004308B5"/>
    <w:rsid w:val="00430947"/>
    <w:rsid w:val="0043111A"/>
    <w:rsid w:val="00431D4B"/>
    <w:rsid w:val="00431F2C"/>
    <w:rsid w:val="0043211C"/>
    <w:rsid w:val="00432674"/>
    <w:rsid w:val="004327B2"/>
    <w:rsid w:val="00432E3E"/>
    <w:rsid w:val="004333DE"/>
    <w:rsid w:val="0043346F"/>
    <w:rsid w:val="0043353B"/>
    <w:rsid w:val="00434365"/>
    <w:rsid w:val="004352E1"/>
    <w:rsid w:val="00435E03"/>
    <w:rsid w:val="0043678B"/>
    <w:rsid w:val="004368E3"/>
    <w:rsid w:val="004375A8"/>
    <w:rsid w:val="00440720"/>
    <w:rsid w:val="00440BCC"/>
    <w:rsid w:val="00441145"/>
    <w:rsid w:val="00441F66"/>
    <w:rsid w:val="004421DE"/>
    <w:rsid w:val="00443E8E"/>
    <w:rsid w:val="004449C6"/>
    <w:rsid w:val="00444A7B"/>
    <w:rsid w:val="00444FF6"/>
    <w:rsid w:val="0044593E"/>
    <w:rsid w:val="004471C6"/>
    <w:rsid w:val="004501EF"/>
    <w:rsid w:val="00450431"/>
    <w:rsid w:val="00450B06"/>
    <w:rsid w:val="0045126F"/>
    <w:rsid w:val="00451CBA"/>
    <w:rsid w:val="004523ED"/>
    <w:rsid w:val="004530EB"/>
    <w:rsid w:val="0045389D"/>
    <w:rsid w:val="00453C81"/>
    <w:rsid w:val="00454341"/>
    <w:rsid w:val="00454D78"/>
    <w:rsid w:val="00454F70"/>
    <w:rsid w:val="00455165"/>
    <w:rsid w:val="00455B23"/>
    <w:rsid w:val="00456108"/>
    <w:rsid w:val="0046167D"/>
    <w:rsid w:val="004616B9"/>
    <w:rsid w:val="00461BC5"/>
    <w:rsid w:val="00461E87"/>
    <w:rsid w:val="00462CCC"/>
    <w:rsid w:val="00462D86"/>
    <w:rsid w:val="00463F78"/>
    <w:rsid w:val="0046495F"/>
    <w:rsid w:val="00464962"/>
    <w:rsid w:val="0046523A"/>
    <w:rsid w:val="00467813"/>
    <w:rsid w:val="00467D29"/>
    <w:rsid w:val="00470C83"/>
    <w:rsid w:val="0047280C"/>
    <w:rsid w:val="00472C22"/>
    <w:rsid w:val="004734AB"/>
    <w:rsid w:val="00473642"/>
    <w:rsid w:val="00473AF8"/>
    <w:rsid w:val="00473CA5"/>
    <w:rsid w:val="004746B1"/>
    <w:rsid w:val="00474832"/>
    <w:rsid w:val="00474EC4"/>
    <w:rsid w:val="00475141"/>
    <w:rsid w:val="00475DF3"/>
    <w:rsid w:val="00477098"/>
    <w:rsid w:val="004776CF"/>
    <w:rsid w:val="00477D59"/>
    <w:rsid w:val="00480C53"/>
    <w:rsid w:val="004819ED"/>
    <w:rsid w:val="00483093"/>
    <w:rsid w:val="0048327E"/>
    <w:rsid w:val="00485B7C"/>
    <w:rsid w:val="0048605C"/>
    <w:rsid w:val="0049006F"/>
    <w:rsid w:val="00490F0F"/>
    <w:rsid w:val="00494F60"/>
    <w:rsid w:val="00495617"/>
    <w:rsid w:val="00495A2A"/>
    <w:rsid w:val="00496D3C"/>
    <w:rsid w:val="00496D53"/>
    <w:rsid w:val="004A0FBE"/>
    <w:rsid w:val="004A2121"/>
    <w:rsid w:val="004A3197"/>
    <w:rsid w:val="004A4183"/>
    <w:rsid w:val="004A427E"/>
    <w:rsid w:val="004A6C90"/>
    <w:rsid w:val="004A6CC8"/>
    <w:rsid w:val="004A765C"/>
    <w:rsid w:val="004A7E1D"/>
    <w:rsid w:val="004B0F61"/>
    <w:rsid w:val="004B17CF"/>
    <w:rsid w:val="004B18CE"/>
    <w:rsid w:val="004B1B56"/>
    <w:rsid w:val="004B2470"/>
    <w:rsid w:val="004B2604"/>
    <w:rsid w:val="004B2AC2"/>
    <w:rsid w:val="004B4D23"/>
    <w:rsid w:val="004B51DD"/>
    <w:rsid w:val="004B5714"/>
    <w:rsid w:val="004B6058"/>
    <w:rsid w:val="004B6DAB"/>
    <w:rsid w:val="004C11E7"/>
    <w:rsid w:val="004C1651"/>
    <w:rsid w:val="004C1789"/>
    <w:rsid w:val="004C2430"/>
    <w:rsid w:val="004C3BB7"/>
    <w:rsid w:val="004C46CB"/>
    <w:rsid w:val="004C535D"/>
    <w:rsid w:val="004C73C4"/>
    <w:rsid w:val="004D0263"/>
    <w:rsid w:val="004D19F2"/>
    <w:rsid w:val="004D20A0"/>
    <w:rsid w:val="004D4146"/>
    <w:rsid w:val="004D4FAF"/>
    <w:rsid w:val="004D5B02"/>
    <w:rsid w:val="004D5B64"/>
    <w:rsid w:val="004D5DCE"/>
    <w:rsid w:val="004D5F52"/>
    <w:rsid w:val="004D6E8B"/>
    <w:rsid w:val="004D7A02"/>
    <w:rsid w:val="004E0152"/>
    <w:rsid w:val="004E08FB"/>
    <w:rsid w:val="004E08FE"/>
    <w:rsid w:val="004E0E0C"/>
    <w:rsid w:val="004E1FAA"/>
    <w:rsid w:val="004E381D"/>
    <w:rsid w:val="004E4896"/>
    <w:rsid w:val="004E50CD"/>
    <w:rsid w:val="004E52A1"/>
    <w:rsid w:val="004E625F"/>
    <w:rsid w:val="004E6523"/>
    <w:rsid w:val="004E6D1A"/>
    <w:rsid w:val="004E6EA1"/>
    <w:rsid w:val="004E7A6A"/>
    <w:rsid w:val="004E7B6F"/>
    <w:rsid w:val="004E7EEF"/>
    <w:rsid w:val="004F1A52"/>
    <w:rsid w:val="004F1EAB"/>
    <w:rsid w:val="004F216B"/>
    <w:rsid w:val="004F3344"/>
    <w:rsid w:val="004F496B"/>
    <w:rsid w:val="004F4D98"/>
    <w:rsid w:val="004F6E62"/>
    <w:rsid w:val="004F7EF4"/>
    <w:rsid w:val="005010D7"/>
    <w:rsid w:val="00501162"/>
    <w:rsid w:val="00501606"/>
    <w:rsid w:val="0050175D"/>
    <w:rsid w:val="0050221B"/>
    <w:rsid w:val="00502E29"/>
    <w:rsid w:val="00505275"/>
    <w:rsid w:val="00505681"/>
    <w:rsid w:val="00506408"/>
    <w:rsid w:val="005105DA"/>
    <w:rsid w:val="00510E05"/>
    <w:rsid w:val="00511765"/>
    <w:rsid w:val="00511860"/>
    <w:rsid w:val="00511971"/>
    <w:rsid w:val="00513375"/>
    <w:rsid w:val="00513609"/>
    <w:rsid w:val="00513EFF"/>
    <w:rsid w:val="005149CB"/>
    <w:rsid w:val="0051506B"/>
    <w:rsid w:val="00515992"/>
    <w:rsid w:val="00515B1C"/>
    <w:rsid w:val="00516780"/>
    <w:rsid w:val="0051724C"/>
    <w:rsid w:val="00520E48"/>
    <w:rsid w:val="005212CA"/>
    <w:rsid w:val="00522B8C"/>
    <w:rsid w:val="00523F49"/>
    <w:rsid w:val="00525233"/>
    <w:rsid w:val="00525697"/>
    <w:rsid w:val="00525E14"/>
    <w:rsid w:val="00526606"/>
    <w:rsid w:val="00526DD0"/>
    <w:rsid w:val="00527D57"/>
    <w:rsid w:val="00530166"/>
    <w:rsid w:val="005305FB"/>
    <w:rsid w:val="0053071B"/>
    <w:rsid w:val="005311F4"/>
    <w:rsid w:val="00531C0B"/>
    <w:rsid w:val="0053368E"/>
    <w:rsid w:val="005347A3"/>
    <w:rsid w:val="005352C0"/>
    <w:rsid w:val="00535FE1"/>
    <w:rsid w:val="005360A7"/>
    <w:rsid w:val="005364BD"/>
    <w:rsid w:val="00536956"/>
    <w:rsid w:val="00536A65"/>
    <w:rsid w:val="005371AC"/>
    <w:rsid w:val="00537501"/>
    <w:rsid w:val="0053762E"/>
    <w:rsid w:val="005377F1"/>
    <w:rsid w:val="0054004E"/>
    <w:rsid w:val="0054104B"/>
    <w:rsid w:val="00541326"/>
    <w:rsid w:val="00541557"/>
    <w:rsid w:val="005416A4"/>
    <w:rsid w:val="00541E73"/>
    <w:rsid w:val="00542BB6"/>
    <w:rsid w:val="00544371"/>
    <w:rsid w:val="005449F6"/>
    <w:rsid w:val="005460E0"/>
    <w:rsid w:val="005460FB"/>
    <w:rsid w:val="005469B8"/>
    <w:rsid w:val="005471C0"/>
    <w:rsid w:val="005475FE"/>
    <w:rsid w:val="00551DC3"/>
    <w:rsid w:val="005520F0"/>
    <w:rsid w:val="005526E6"/>
    <w:rsid w:val="00552E5C"/>
    <w:rsid w:val="00554A19"/>
    <w:rsid w:val="00555A2B"/>
    <w:rsid w:val="00555F6A"/>
    <w:rsid w:val="005563C5"/>
    <w:rsid w:val="00556D71"/>
    <w:rsid w:val="005574A8"/>
    <w:rsid w:val="0055788B"/>
    <w:rsid w:val="00557C46"/>
    <w:rsid w:val="00557E03"/>
    <w:rsid w:val="0056092E"/>
    <w:rsid w:val="00561E77"/>
    <w:rsid w:val="005625A8"/>
    <w:rsid w:val="00563FB4"/>
    <w:rsid w:val="00564FD0"/>
    <w:rsid w:val="00565A90"/>
    <w:rsid w:val="00567100"/>
    <w:rsid w:val="00567257"/>
    <w:rsid w:val="005716D1"/>
    <w:rsid w:val="005727F6"/>
    <w:rsid w:val="00573B08"/>
    <w:rsid w:val="00573C53"/>
    <w:rsid w:val="00577AB0"/>
    <w:rsid w:val="005824C2"/>
    <w:rsid w:val="00582C33"/>
    <w:rsid w:val="005834C8"/>
    <w:rsid w:val="00583779"/>
    <w:rsid w:val="005840A1"/>
    <w:rsid w:val="0058414C"/>
    <w:rsid w:val="005848BB"/>
    <w:rsid w:val="00584D5A"/>
    <w:rsid w:val="0058503A"/>
    <w:rsid w:val="00585784"/>
    <w:rsid w:val="0058673C"/>
    <w:rsid w:val="00586D7A"/>
    <w:rsid w:val="00586F60"/>
    <w:rsid w:val="00587274"/>
    <w:rsid w:val="00587AB3"/>
    <w:rsid w:val="00587BB3"/>
    <w:rsid w:val="00587F37"/>
    <w:rsid w:val="005907E2"/>
    <w:rsid w:val="00590A33"/>
    <w:rsid w:val="00591E6C"/>
    <w:rsid w:val="00592100"/>
    <w:rsid w:val="00594ACA"/>
    <w:rsid w:val="00596273"/>
    <w:rsid w:val="00596FF4"/>
    <w:rsid w:val="00597084"/>
    <w:rsid w:val="00597AD3"/>
    <w:rsid w:val="005A0006"/>
    <w:rsid w:val="005A041A"/>
    <w:rsid w:val="005A2D28"/>
    <w:rsid w:val="005A3450"/>
    <w:rsid w:val="005A3E80"/>
    <w:rsid w:val="005A43C4"/>
    <w:rsid w:val="005A43E4"/>
    <w:rsid w:val="005A6099"/>
    <w:rsid w:val="005A629D"/>
    <w:rsid w:val="005A71C9"/>
    <w:rsid w:val="005B05F8"/>
    <w:rsid w:val="005B0938"/>
    <w:rsid w:val="005B0AA8"/>
    <w:rsid w:val="005B0D18"/>
    <w:rsid w:val="005B1BAD"/>
    <w:rsid w:val="005B31FC"/>
    <w:rsid w:val="005B51BD"/>
    <w:rsid w:val="005B5597"/>
    <w:rsid w:val="005B5700"/>
    <w:rsid w:val="005B67A2"/>
    <w:rsid w:val="005B7B59"/>
    <w:rsid w:val="005B7E8A"/>
    <w:rsid w:val="005C0CB4"/>
    <w:rsid w:val="005C0DCF"/>
    <w:rsid w:val="005C1756"/>
    <w:rsid w:val="005C1D5A"/>
    <w:rsid w:val="005C20F0"/>
    <w:rsid w:val="005C2E0E"/>
    <w:rsid w:val="005C34FC"/>
    <w:rsid w:val="005C3F5F"/>
    <w:rsid w:val="005C42EB"/>
    <w:rsid w:val="005C4D1E"/>
    <w:rsid w:val="005C504A"/>
    <w:rsid w:val="005C5761"/>
    <w:rsid w:val="005C61BF"/>
    <w:rsid w:val="005C65C6"/>
    <w:rsid w:val="005C7F2D"/>
    <w:rsid w:val="005D043A"/>
    <w:rsid w:val="005D1345"/>
    <w:rsid w:val="005D1D99"/>
    <w:rsid w:val="005D2318"/>
    <w:rsid w:val="005D2714"/>
    <w:rsid w:val="005D36B3"/>
    <w:rsid w:val="005D4121"/>
    <w:rsid w:val="005D4950"/>
    <w:rsid w:val="005D49B6"/>
    <w:rsid w:val="005D5EE3"/>
    <w:rsid w:val="005D6779"/>
    <w:rsid w:val="005E0F56"/>
    <w:rsid w:val="005E1F19"/>
    <w:rsid w:val="005E21EF"/>
    <w:rsid w:val="005E29EF"/>
    <w:rsid w:val="005E3930"/>
    <w:rsid w:val="005E47C0"/>
    <w:rsid w:val="005E5CA8"/>
    <w:rsid w:val="005E6292"/>
    <w:rsid w:val="005E67D4"/>
    <w:rsid w:val="005E710F"/>
    <w:rsid w:val="005E7F85"/>
    <w:rsid w:val="005F0760"/>
    <w:rsid w:val="005F094B"/>
    <w:rsid w:val="005F188A"/>
    <w:rsid w:val="005F279F"/>
    <w:rsid w:val="005F321C"/>
    <w:rsid w:val="005F3404"/>
    <w:rsid w:val="005F351B"/>
    <w:rsid w:val="005F388F"/>
    <w:rsid w:val="005F501C"/>
    <w:rsid w:val="005F5134"/>
    <w:rsid w:val="005F567F"/>
    <w:rsid w:val="005F5B38"/>
    <w:rsid w:val="005F6377"/>
    <w:rsid w:val="005F674B"/>
    <w:rsid w:val="005F6DC6"/>
    <w:rsid w:val="005F74BF"/>
    <w:rsid w:val="005F7908"/>
    <w:rsid w:val="005F7C32"/>
    <w:rsid w:val="0060065B"/>
    <w:rsid w:val="00600E1B"/>
    <w:rsid w:val="00601C19"/>
    <w:rsid w:val="006034DB"/>
    <w:rsid w:val="00603DD3"/>
    <w:rsid w:val="00603E42"/>
    <w:rsid w:val="006045FE"/>
    <w:rsid w:val="0060484A"/>
    <w:rsid w:val="0060522C"/>
    <w:rsid w:val="00606101"/>
    <w:rsid w:val="006071DF"/>
    <w:rsid w:val="00607879"/>
    <w:rsid w:val="00607A9E"/>
    <w:rsid w:val="00607CB9"/>
    <w:rsid w:val="00607EB5"/>
    <w:rsid w:val="006109F8"/>
    <w:rsid w:val="00612178"/>
    <w:rsid w:val="00612921"/>
    <w:rsid w:val="00614141"/>
    <w:rsid w:val="006172E3"/>
    <w:rsid w:val="00617C00"/>
    <w:rsid w:val="0062068C"/>
    <w:rsid w:val="0062174F"/>
    <w:rsid w:val="00621CFE"/>
    <w:rsid w:val="006224E5"/>
    <w:rsid w:val="00622B53"/>
    <w:rsid w:val="00622D0F"/>
    <w:rsid w:val="00623F22"/>
    <w:rsid w:val="00625997"/>
    <w:rsid w:val="006273AF"/>
    <w:rsid w:val="00630031"/>
    <w:rsid w:val="006344F9"/>
    <w:rsid w:val="00634A16"/>
    <w:rsid w:val="00634BB4"/>
    <w:rsid w:val="00634C3A"/>
    <w:rsid w:val="00635132"/>
    <w:rsid w:val="006351C6"/>
    <w:rsid w:val="0063614E"/>
    <w:rsid w:val="006373E3"/>
    <w:rsid w:val="0064080C"/>
    <w:rsid w:val="006409DC"/>
    <w:rsid w:val="00641381"/>
    <w:rsid w:val="00642D9D"/>
    <w:rsid w:val="00643214"/>
    <w:rsid w:val="0064322E"/>
    <w:rsid w:val="00643B55"/>
    <w:rsid w:val="00646B73"/>
    <w:rsid w:val="00647161"/>
    <w:rsid w:val="006471B8"/>
    <w:rsid w:val="006478EF"/>
    <w:rsid w:val="00647EA2"/>
    <w:rsid w:val="00650A93"/>
    <w:rsid w:val="00650ABE"/>
    <w:rsid w:val="006514C4"/>
    <w:rsid w:val="00652AA4"/>
    <w:rsid w:val="00652E00"/>
    <w:rsid w:val="00653340"/>
    <w:rsid w:val="00654DEB"/>
    <w:rsid w:val="006563E8"/>
    <w:rsid w:val="00656C60"/>
    <w:rsid w:val="00660248"/>
    <w:rsid w:val="00660A54"/>
    <w:rsid w:val="00662761"/>
    <w:rsid w:val="00662D89"/>
    <w:rsid w:val="00664441"/>
    <w:rsid w:val="006649FB"/>
    <w:rsid w:val="00664BD3"/>
    <w:rsid w:val="00664C4F"/>
    <w:rsid w:val="0066503B"/>
    <w:rsid w:val="00665449"/>
    <w:rsid w:val="00665D2B"/>
    <w:rsid w:val="00666338"/>
    <w:rsid w:val="00666BCA"/>
    <w:rsid w:val="006674E2"/>
    <w:rsid w:val="006676BB"/>
    <w:rsid w:val="00667E9C"/>
    <w:rsid w:val="006703F0"/>
    <w:rsid w:val="006707B0"/>
    <w:rsid w:val="00670B04"/>
    <w:rsid w:val="00670C90"/>
    <w:rsid w:val="006717E9"/>
    <w:rsid w:val="00672608"/>
    <w:rsid w:val="006741DF"/>
    <w:rsid w:val="00674493"/>
    <w:rsid w:val="006750F8"/>
    <w:rsid w:val="006760FF"/>
    <w:rsid w:val="0067622B"/>
    <w:rsid w:val="00676C30"/>
    <w:rsid w:val="00676E58"/>
    <w:rsid w:val="00677655"/>
    <w:rsid w:val="00680243"/>
    <w:rsid w:val="0068053D"/>
    <w:rsid w:val="006807AD"/>
    <w:rsid w:val="0068167E"/>
    <w:rsid w:val="0068271B"/>
    <w:rsid w:val="00686B47"/>
    <w:rsid w:val="00687AC7"/>
    <w:rsid w:val="00690A7B"/>
    <w:rsid w:val="006912D6"/>
    <w:rsid w:val="006914B3"/>
    <w:rsid w:val="006917F5"/>
    <w:rsid w:val="00692109"/>
    <w:rsid w:val="0069218C"/>
    <w:rsid w:val="006929A1"/>
    <w:rsid w:val="00692C0A"/>
    <w:rsid w:val="0069364B"/>
    <w:rsid w:val="00694342"/>
    <w:rsid w:val="00694532"/>
    <w:rsid w:val="00694F76"/>
    <w:rsid w:val="006958D7"/>
    <w:rsid w:val="00695F7F"/>
    <w:rsid w:val="00696765"/>
    <w:rsid w:val="00697340"/>
    <w:rsid w:val="00697F52"/>
    <w:rsid w:val="006A0211"/>
    <w:rsid w:val="006A05E8"/>
    <w:rsid w:val="006A0801"/>
    <w:rsid w:val="006A12B7"/>
    <w:rsid w:val="006A1BBE"/>
    <w:rsid w:val="006A2EEB"/>
    <w:rsid w:val="006A3060"/>
    <w:rsid w:val="006A3B2E"/>
    <w:rsid w:val="006A51FB"/>
    <w:rsid w:val="006A53F1"/>
    <w:rsid w:val="006A5BB8"/>
    <w:rsid w:val="006A6B3E"/>
    <w:rsid w:val="006A6E1E"/>
    <w:rsid w:val="006A6EA2"/>
    <w:rsid w:val="006A7091"/>
    <w:rsid w:val="006B1807"/>
    <w:rsid w:val="006B35E4"/>
    <w:rsid w:val="006B4AB2"/>
    <w:rsid w:val="006B4CD4"/>
    <w:rsid w:val="006B550C"/>
    <w:rsid w:val="006B5772"/>
    <w:rsid w:val="006B6373"/>
    <w:rsid w:val="006B7122"/>
    <w:rsid w:val="006B7DE3"/>
    <w:rsid w:val="006C0049"/>
    <w:rsid w:val="006C043D"/>
    <w:rsid w:val="006C12CB"/>
    <w:rsid w:val="006C14D2"/>
    <w:rsid w:val="006C170A"/>
    <w:rsid w:val="006C2880"/>
    <w:rsid w:val="006C3BC8"/>
    <w:rsid w:val="006C3ED2"/>
    <w:rsid w:val="006C41FF"/>
    <w:rsid w:val="006C4DAF"/>
    <w:rsid w:val="006C5B9E"/>
    <w:rsid w:val="006C5F74"/>
    <w:rsid w:val="006C6B42"/>
    <w:rsid w:val="006C7811"/>
    <w:rsid w:val="006C7B05"/>
    <w:rsid w:val="006D16CA"/>
    <w:rsid w:val="006D2F7F"/>
    <w:rsid w:val="006D4143"/>
    <w:rsid w:val="006D44EC"/>
    <w:rsid w:val="006D4E84"/>
    <w:rsid w:val="006D6217"/>
    <w:rsid w:val="006D6697"/>
    <w:rsid w:val="006E000A"/>
    <w:rsid w:val="006E10B7"/>
    <w:rsid w:val="006E1122"/>
    <w:rsid w:val="006E1489"/>
    <w:rsid w:val="006E328D"/>
    <w:rsid w:val="006E33A0"/>
    <w:rsid w:val="006E3770"/>
    <w:rsid w:val="006E3F93"/>
    <w:rsid w:val="006E593F"/>
    <w:rsid w:val="006E6EAF"/>
    <w:rsid w:val="006E711E"/>
    <w:rsid w:val="006E7A3E"/>
    <w:rsid w:val="006F0090"/>
    <w:rsid w:val="006F0503"/>
    <w:rsid w:val="006F0A3B"/>
    <w:rsid w:val="006F1C1E"/>
    <w:rsid w:val="006F261E"/>
    <w:rsid w:val="006F4833"/>
    <w:rsid w:val="006F4B25"/>
    <w:rsid w:val="006F7189"/>
    <w:rsid w:val="00700CE7"/>
    <w:rsid w:val="00700D90"/>
    <w:rsid w:val="00705148"/>
    <w:rsid w:val="007054D0"/>
    <w:rsid w:val="00706774"/>
    <w:rsid w:val="007067E8"/>
    <w:rsid w:val="007119AF"/>
    <w:rsid w:val="00711CCC"/>
    <w:rsid w:val="00712B87"/>
    <w:rsid w:val="00715469"/>
    <w:rsid w:val="007157D5"/>
    <w:rsid w:val="00716C0C"/>
    <w:rsid w:val="007171B3"/>
    <w:rsid w:val="0071727D"/>
    <w:rsid w:val="00721671"/>
    <w:rsid w:val="00721FFE"/>
    <w:rsid w:val="00722A4D"/>
    <w:rsid w:val="007231E2"/>
    <w:rsid w:val="00723793"/>
    <w:rsid w:val="00723846"/>
    <w:rsid w:val="00724143"/>
    <w:rsid w:val="00727863"/>
    <w:rsid w:val="007278F8"/>
    <w:rsid w:val="00727E96"/>
    <w:rsid w:val="00727F9C"/>
    <w:rsid w:val="00730B42"/>
    <w:rsid w:val="00731B88"/>
    <w:rsid w:val="00732030"/>
    <w:rsid w:val="00732CA7"/>
    <w:rsid w:val="00732D4D"/>
    <w:rsid w:val="00733A78"/>
    <w:rsid w:val="00734E96"/>
    <w:rsid w:val="00736969"/>
    <w:rsid w:val="007369F8"/>
    <w:rsid w:val="007374A5"/>
    <w:rsid w:val="00740618"/>
    <w:rsid w:val="00741469"/>
    <w:rsid w:val="00742202"/>
    <w:rsid w:val="00744AEA"/>
    <w:rsid w:val="0074684A"/>
    <w:rsid w:val="0074739B"/>
    <w:rsid w:val="0075062D"/>
    <w:rsid w:val="00751F1B"/>
    <w:rsid w:val="00752417"/>
    <w:rsid w:val="00752495"/>
    <w:rsid w:val="007529F9"/>
    <w:rsid w:val="007538B9"/>
    <w:rsid w:val="00754365"/>
    <w:rsid w:val="007548F7"/>
    <w:rsid w:val="007551ED"/>
    <w:rsid w:val="00755BEB"/>
    <w:rsid w:val="00755FBD"/>
    <w:rsid w:val="0075641A"/>
    <w:rsid w:val="007566E6"/>
    <w:rsid w:val="00757C0E"/>
    <w:rsid w:val="00757F5F"/>
    <w:rsid w:val="00760351"/>
    <w:rsid w:val="00760909"/>
    <w:rsid w:val="00760F10"/>
    <w:rsid w:val="00760FC2"/>
    <w:rsid w:val="007614E4"/>
    <w:rsid w:val="007620D8"/>
    <w:rsid w:val="00762B23"/>
    <w:rsid w:val="00762C8F"/>
    <w:rsid w:val="0076345B"/>
    <w:rsid w:val="00765232"/>
    <w:rsid w:val="0076537A"/>
    <w:rsid w:val="00765E38"/>
    <w:rsid w:val="007668B6"/>
    <w:rsid w:val="007669CA"/>
    <w:rsid w:val="00766C90"/>
    <w:rsid w:val="007677F5"/>
    <w:rsid w:val="00767DB8"/>
    <w:rsid w:val="007711DD"/>
    <w:rsid w:val="00771E9F"/>
    <w:rsid w:val="007721D7"/>
    <w:rsid w:val="007722C2"/>
    <w:rsid w:val="007724C2"/>
    <w:rsid w:val="00772A79"/>
    <w:rsid w:val="00772AF9"/>
    <w:rsid w:val="00772E08"/>
    <w:rsid w:val="007739F3"/>
    <w:rsid w:val="00775C74"/>
    <w:rsid w:val="00775ED6"/>
    <w:rsid w:val="00776815"/>
    <w:rsid w:val="00776E7F"/>
    <w:rsid w:val="00777A0C"/>
    <w:rsid w:val="00777AA3"/>
    <w:rsid w:val="0078216F"/>
    <w:rsid w:val="0078235F"/>
    <w:rsid w:val="00782918"/>
    <w:rsid w:val="007831CC"/>
    <w:rsid w:val="00783B16"/>
    <w:rsid w:val="007858B6"/>
    <w:rsid w:val="00785BB4"/>
    <w:rsid w:val="007861D2"/>
    <w:rsid w:val="00786522"/>
    <w:rsid w:val="007868CE"/>
    <w:rsid w:val="00786D7E"/>
    <w:rsid w:val="00786E75"/>
    <w:rsid w:val="00787069"/>
    <w:rsid w:val="007879E2"/>
    <w:rsid w:val="00792BD6"/>
    <w:rsid w:val="00792FA0"/>
    <w:rsid w:val="0079358A"/>
    <w:rsid w:val="0079370B"/>
    <w:rsid w:val="007950FA"/>
    <w:rsid w:val="0079511B"/>
    <w:rsid w:val="007954BD"/>
    <w:rsid w:val="007965FF"/>
    <w:rsid w:val="00797C03"/>
    <w:rsid w:val="00797F09"/>
    <w:rsid w:val="007A0C5D"/>
    <w:rsid w:val="007A0CA9"/>
    <w:rsid w:val="007A11D8"/>
    <w:rsid w:val="007A1868"/>
    <w:rsid w:val="007A19F2"/>
    <w:rsid w:val="007A1CB7"/>
    <w:rsid w:val="007A1DFC"/>
    <w:rsid w:val="007A2429"/>
    <w:rsid w:val="007A2EED"/>
    <w:rsid w:val="007A466B"/>
    <w:rsid w:val="007A4675"/>
    <w:rsid w:val="007A4AD8"/>
    <w:rsid w:val="007A53B6"/>
    <w:rsid w:val="007A576B"/>
    <w:rsid w:val="007A580A"/>
    <w:rsid w:val="007A5D64"/>
    <w:rsid w:val="007A784C"/>
    <w:rsid w:val="007A7DA7"/>
    <w:rsid w:val="007A7FEA"/>
    <w:rsid w:val="007B03E2"/>
    <w:rsid w:val="007B0E1A"/>
    <w:rsid w:val="007B0FD1"/>
    <w:rsid w:val="007B1CC9"/>
    <w:rsid w:val="007B1FD0"/>
    <w:rsid w:val="007B40CA"/>
    <w:rsid w:val="007B529A"/>
    <w:rsid w:val="007B52A2"/>
    <w:rsid w:val="007B7B91"/>
    <w:rsid w:val="007B7F17"/>
    <w:rsid w:val="007C09E8"/>
    <w:rsid w:val="007C18DB"/>
    <w:rsid w:val="007C1DDE"/>
    <w:rsid w:val="007C2C64"/>
    <w:rsid w:val="007C4A67"/>
    <w:rsid w:val="007C55B3"/>
    <w:rsid w:val="007C570F"/>
    <w:rsid w:val="007C66D2"/>
    <w:rsid w:val="007C6FBB"/>
    <w:rsid w:val="007D0BEE"/>
    <w:rsid w:val="007D172E"/>
    <w:rsid w:val="007D2DB9"/>
    <w:rsid w:val="007D3D10"/>
    <w:rsid w:val="007D4CEC"/>
    <w:rsid w:val="007D6468"/>
    <w:rsid w:val="007E150B"/>
    <w:rsid w:val="007E1DD6"/>
    <w:rsid w:val="007E1F71"/>
    <w:rsid w:val="007E3014"/>
    <w:rsid w:val="007E4A4F"/>
    <w:rsid w:val="007E538A"/>
    <w:rsid w:val="007E61EB"/>
    <w:rsid w:val="007E7A3E"/>
    <w:rsid w:val="007F1F01"/>
    <w:rsid w:val="007F3287"/>
    <w:rsid w:val="007F36CC"/>
    <w:rsid w:val="007F4CF6"/>
    <w:rsid w:val="007F5F98"/>
    <w:rsid w:val="007F615B"/>
    <w:rsid w:val="007F642D"/>
    <w:rsid w:val="007F6E0E"/>
    <w:rsid w:val="007F7B6F"/>
    <w:rsid w:val="00800FE8"/>
    <w:rsid w:val="00801786"/>
    <w:rsid w:val="0080209A"/>
    <w:rsid w:val="008027E5"/>
    <w:rsid w:val="00802DA0"/>
    <w:rsid w:val="00804AF7"/>
    <w:rsid w:val="00805E29"/>
    <w:rsid w:val="008062CF"/>
    <w:rsid w:val="00807C61"/>
    <w:rsid w:val="00811392"/>
    <w:rsid w:val="008119F3"/>
    <w:rsid w:val="00812638"/>
    <w:rsid w:val="00812868"/>
    <w:rsid w:val="00812AFB"/>
    <w:rsid w:val="0081321C"/>
    <w:rsid w:val="008138B9"/>
    <w:rsid w:val="00815DFD"/>
    <w:rsid w:val="008173A8"/>
    <w:rsid w:val="00817C13"/>
    <w:rsid w:val="00820678"/>
    <w:rsid w:val="00820DE4"/>
    <w:rsid w:val="00821E79"/>
    <w:rsid w:val="00821F52"/>
    <w:rsid w:val="008229CC"/>
    <w:rsid w:val="00822A60"/>
    <w:rsid w:val="00822DFC"/>
    <w:rsid w:val="008231B0"/>
    <w:rsid w:val="008238C7"/>
    <w:rsid w:val="00823E98"/>
    <w:rsid w:val="008258A1"/>
    <w:rsid w:val="00826511"/>
    <w:rsid w:val="008267AF"/>
    <w:rsid w:val="00826AA2"/>
    <w:rsid w:val="00826ECA"/>
    <w:rsid w:val="00826FA0"/>
    <w:rsid w:val="00827BC7"/>
    <w:rsid w:val="00830368"/>
    <w:rsid w:val="00830990"/>
    <w:rsid w:val="00832F76"/>
    <w:rsid w:val="00833602"/>
    <w:rsid w:val="008357E5"/>
    <w:rsid w:val="00835E50"/>
    <w:rsid w:val="0083734C"/>
    <w:rsid w:val="008375E5"/>
    <w:rsid w:val="008404BF"/>
    <w:rsid w:val="00841E78"/>
    <w:rsid w:val="00843190"/>
    <w:rsid w:val="00843DF0"/>
    <w:rsid w:val="00843E1C"/>
    <w:rsid w:val="00844D38"/>
    <w:rsid w:val="0084720C"/>
    <w:rsid w:val="00847D49"/>
    <w:rsid w:val="00851650"/>
    <w:rsid w:val="008516BC"/>
    <w:rsid w:val="0085181D"/>
    <w:rsid w:val="00851B7A"/>
    <w:rsid w:val="00851E5C"/>
    <w:rsid w:val="00853FDE"/>
    <w:rsid w:val="008553AA"/>
    <w:rsid w:val="0085743B"/>
    <w:rsid w:val="00857539"/>
    <w:rsid w:val="00857711"/>
    <w:rsid w:val="00860922"/>
    <w:rsid w:val="00860DC8"/>
    <w:rsid w:val="008616F0"/>
    <w:rsid w:val="00862599"/>
    <w:rsid w:val="00862E47"/>
    <w:rsid w:val="008636AE"/>
    <w:rsid w:val="008647F2"/>
    <w:rsid w:val="00864ED7"/>
    <w:rsid w:val="00866DC7"/>
    <w:rsid w:val="00867A7D"/>
    <w:rsid w:val="008706AE"/>
    <w:rsid w:val="00870936"/>
    <w:rsid w:val="00870987"/>
    <w:rsid w:val="00872642"/>
    <w:rsid w:val="00873774"/>
    <w:rsid w:val="0087423A"/>
    <w:rsid w:val="008748FB"/>
    <w:rsid w:val="00874CAE"/>
    <w:rsid w:val="00874EE1"/>
    <w:rsid w:val="008753D7"/>
    <w:rsid w:val="00875A7A"/>
    <w:rsid w:val="0087696B"/>
    <w:rsid w:val="00876A53"/>
    <w:rsid w:val="00877331"/>
    <w:rsid w:val="008773DA"/>
    <w:rsid w:val="00877BFB"/>
    <w:rsid w:val="00880F1F"/>
    <w:rsid w:val="0088325B"/>
    <w:rsid w:val="0088384E"/>
    <w:rsid w:val="008845BD"/>
    <w:rsid w:val="00884619"/>
    <w:rsid w:val="00886FD3"/>
    <w:rsid w:val="00887CBB"/>
    <w:rsid w:val="00890304"/>
    <w:rsid w:val="00890B3A"/>
    <w:rsid w:val="00891A24"/>
    <w:rsid w:val="00892F7F"/>
    <w:rsid w:val="00892FA0"/>
    <w:rsid w:val="00893708"/>
    <w:rsid w:val="00893CA2"/>
    <w:rsid w:val="00895F87"/>
    <w:rsid w:val="00896371"/>
    <w:rsid w:val="00896851"/>
    <w:rsid w:val="0089709F"/>
    <w:rsid w:val="008A0661"/>
    <w:rsid w:val="008A1230"/>
    <w:rsid w:val="008A1281"/>
    <w:rsid w:val="008A129B"/>
    <w:rsid w:val="008A16CC"/>
    <w:rsid w:val="008A2AE9"/>
    <w:rsid w:val="008A2B46"/>
    <w:rsid w:val="008A3202"/>
    <w:rsid w:val="008A3C35"/>
    <w:rsid w:val="008A3F3A"/>
    <w:rsid w:val="008A4F3A"/>
    <w:rsid w:val="008A588F"/>
    <w:rsid w:val="008A62E2"/>
    <w:rsid w:val="008A6775"/>
    <w:rsid w:val="008A700C"/>
    <w:rsid w:val="008A7258"/>
    <w:rsid w:val="008A7F81"/>
    <w:rsid w:val="008B03CE"/>
    <w:rsid w:val="008B229A"/>
    <w:rsid w:val="008B2715"/>
    <w:rsid w:val="008B3757"/>
    <w:rsid w:val="008B643E"/>
    <w:rsid w:val="008B65D0"/>
    <w:rsid w:val="008B725B"/>
    <w:rsid w:val="008C09FE"/>
    <w:rsid w:val="008C0A7C"/>
    <w:rsid w:val="008C0C0C"/>
    <w:rsid w:val="008C24B7"/>
    <w:rsid w:val="008C304D"/>
    <w:rsid w:val="008C3BE1"/>
    <w:rsid w:val="008C41C7"/>
    <w:rsid w:val="008C4A40"/>
    <w:rsid w:val="008C4A6C"/>
    <w:rsid w:val="008C4BC1"/>
    <w:rsid w:val="008C584F"/>
    <w:rsid w:val="008C591A"/>
    <w:rsid w:val="008C5B6D"/>
    <w:rsid w:val="008C5F1F"/>
    <w:rsid w:val="008C6010"/>
    <w:rsid w:val="008C60B1"/>
    <w:rsid w:val="008C6E5C"/>
    <w:rsid w:val="008D0B72"/>
    <w:rsid w:val="008D0E91"/>
    <w:rsid w:val="008D1436"/>
    <w:rsid w:val="008D2179"/>
    <w:rsid w:val="008D24DC"/>
    <w:rsid w:val="008D28A9"/>
    <w:rsid w:val="008D3DCA"/>
    <w:rsid w:val="008D3F2B"/>
    <w:rsid w:val="008D488C"/>
    <w:rsid w:val="008D4949"/>
    <w:rsid w:val="008D4B11"/>
    <w:rsid w:val="008D5227"/>
    <w:rsid w:val="008D57BA"/>
    <w:rsid w:val="008D5F50"/>
    <w:rsid w:val="008D66E2"/>
    <w:rsid w:val="008D7673"/>
    <w:rsid w:val="008D7A49"/>
    <w:rsid w:val="008D7C3D"/>
    <w:rsid w:val="008E0FFF"/>
    <w:rsid w:val="008E15F4"/>
    <w:rsid w:val="008E20F8"/>
    <w:rsid w:val="008E2444"/>
    <w:rsid w:val="008E3248"/>
    <w:rsid w:val="008E488B"/>
    <w:rsid w:val="008E5964"/>
    <w:rsid w:val="008E5A4B"/>
    <w:rsid w:val="008E6432"/>
    <w:rsid w:val="008E740F"/>
    <w:rsid w:val="008F059D"/>
    <w:rsid w:val="008F0FA9"/>
    <w:rsid w:val="008F0FEA"/>
    <w:rsid w:val="008F3CC7"/>
    <w:rsid w:val="008F4757"/>
    <w:rsid w:val="00900F3B"/>
    <w:rsid w:val="009016D9"/>
    <w:rsid w:val="00902370"/>
    <w:rsid w:val="00902475"/>
    <w:rsid w:val="0090296D"/>
    <w:rsid w:val="009029F9"/>
    <w:rsid w:val="00902AE2"/>
    <w:rsid w:val="009030F7"/>
    <w:rsid w:val="0090399F"/>
    <w:rsid w:val="009041BE"/>
    <w:rsid w:val="00904518"/>
    <w:rsid w:val="0090485F"/>
    <w:rsid w:val="00904D39"/>
    <w:rsid w:val="009053A4"/>
    <w:rsid w:val="0090575E"/>
    <w:rsid w:val="009071DF"/>
    <w:rsid w:val="009075E4"/>
    <w:rsid w:val="009104B2"/>
    <w:rsid w:val="0091099E"/>
    <w:rsid w:val="009116CE"/>
    <w:rsid w:val="00911ACC"/>
    <w:rsid w:val="00912719"/>
    <w:rsid w:val="00912A40"/>
    <w:rsid w:val="00913527"/>
    <w:rsid w:val="00913C9C"/>
    <w:rsid w:val="00914304"/>
    <w:rsid w:val="009151AC"/>
    <w:rsid w:val="00915EAE"/>
    <w:rsid w:val="00916188"/>
    <w:rsid w:val="00916377"/>
    <w:rsid w:val="0091667C"/>
    <w:rsid w:val="00917B0F"/>
    <w:rsid w:val="00921002"/>
    <w:rsid w:val="00921974"/>
    <w:rsid w:val="00921B23"/>
    <w:rsid w:val="009237D1"/>
    <w:rsid w:val="00923866"/>
    <w:rsid w:val="009239C4"/>
    <w:rsid w:val="00923A24"/>
    <w:rsid w:val="00925230"/>
    <w:rsid w:val="0092564E"/>
    <w:rsid w:val="00925A1F"/>
    <w:rsid w:val="00926F04"/>
    <w:rsid w:val="00927F5A"/>
    <w:rsid w:val="00931AC8"/>
    <w:rsid w:val="009324C9"/>
    <w:rsid w:val="00932B8B"/>
    <w:rsid w:val="00932FE4"/>
    <w:rsid w:val="009335BC"/>
    <w:rsid w:val="00933E6A"/>
    <w:rsid w:val="009341AB"/>
    <w:rsid w:val="0093506A"/>
    <w:rsid w:val="009354E0"/>
    <w:rsid w:val="00936B0F"/>
    <w:rsid w:val="00937AEB"/>
    <w:rsid w:val="009400DB"/>
    <w:rsid w:val="00940658"/>
    <w:rsid w:val="00940F15"/>
    <w:rsid w:val="00941238"/>
    <w:rsid w:val="00941747"/>
    <w:rsid w:val="00942B67"/>
    <w:rsid w:val="00943665"/>
    <w:rsid w:val="009468CB"/>
    <w:rsid w:val="00946D1A"/>
    <w:rsid w:val="009474D0"/>
    <w:rsid w:val="0094765E"/>
    <w:rsid w:val="00950342"/>
    <w:rsid w:val="00951797"/>
    <w:rsid w:val="00951B2C"/>
    <w:rsid w:val="009555C4"/>
    <w:rsid w:val="00955B14"/>
    <w:rsid w:val="00956072"/>
    <w:rsid w:val="009576B8"/>
    <w:rsid w:val="0096034E"/>
    <w:rsid w:val="009612CD"/>
    <w:rsid w:val="0096160D"/>
    <w:rsid w:val="00961855"/>
    <w:rsid w:val="009621D0"/>
    <w:rsid w:val="009626CB"/>
    <w:rsid w:val="00962A71"/>
    <w:rsid w:val="00963D65"/>
    <w:rsid w:val="00963DE7"/>
    <w:rsid w:val="00964B13"/>
    <w:rsid w:val="0096591F"/>
    <w:rsid w:val="00965C00"/>
    <w:rsid w:val="00965CA1"/>
    <w:rsid w:val="00965DB0"/>
    <w:rsid w:val="00966AAF"/>
    <w:rsid w:val="00966AE8"/>
    <w:rsid w:val="00967E9D"/>
    <w:rsid w:val="00967F5B"/>
    <w:rsid w:val="00967FC7"/>
    <w:rsid w:val="0097048A"/>
    <w:rsid w:val="009710C1"/>
    <w:rsid w:val="009715B8"/>
    <w:rsid w:val="00972FDE"/>
    <w:rsid w:val="009737CF"/>
    <w:rsid w:val="00973F3D"/>
    <w:rsid w:val="009754D8"/>
    <w:rsid w:val="009762FD"/>
    <w:rsid w:val="009763F2"/>
    <w:rsid w:val="009763F3"/>
    <w:rsid w:val="00976A8E"/>
    <w:rsid w:val="00976AD9"/>
    <w:rsid w:val="009826FD"/>
    <w:rsid w:val="0098306F"/>
    <w:rsid w:val="009834C4"/>
    <w:rsid w:val="00983850"/>
    <w:rsid w:val="00983A04"/>
    <w:rsid w:val="00984282"/>
    <w:rsid w:val="009852F6"/>
    <w:rsid w:val="00985982"/>
    <w:rsid w:val="009861D4"/>
    <w:rsid w:val="0098627F"/>
    <w:rsid w:val="00986545"/>
    <w:rsid w:val="00986B20"/>
    <w:rsid w:val="009876DB"/>
    <w:rsid w:val="009878AD"/>
    <w:rsid w:val="009914EB"/>
    <w:rsid w:val="00991A79"/>
    <w:rsid w:val="0099215E"/>
    <w:rsid w:val="00992A52"/>
    <w:rsid w:val="0099362C"/>
    <w:rsid w:val="00993E2F"/>
    <w:rsid w:val="00993F90"/>
    <w:rsid w:val="00997AFF"/>
    <w:rsid w:val="009A053D"/>
    <w:rsid w:val="009A0E4C"/>
    <w:rsid w:val="009A19C8"/>
    <w:rsid w:val="009A1B55"/>
    <w:rsid w:val="009A1B74"/>
    <w:rsid w:val="009A1BEB"/>
    <w:rsid w:val="009A30E7"/>
    <w:rsid w:val="009A3663"/>
    <w:rsid w:val="009A376A"/>
    <w:rsid w:val="009A6DA3"/>
    <w:rsid w:val="009B0107"/>
    <w:rsid w:val="009B0224"/>
    <w:rsid w:val="009B0866"/>
    <w:rsid w:val="009B1FA6"/>
    <w:rsid w:val="009B3214"/>
    <w:rsid w:val="009B3564"/>
    <w:rsid w:val="009B41EA"/>
    <w:rsid w:val="009B53F5"/>
    <w:rsid w:val="009B6AEE"/>
    <w:rsid w:val="009B7B33"/>
    <w:rsid w:val="009C0390"/>
    <w:rsid w:val="009C0402"/>
    <w:rsid w:val="009C0545"/>
    <w:rsid w:val="009C15FE"/>
    <w:rsid w:val="009C16BC"/>
    <w:rsid w:val="009C184E"/>
    <w:rsid w:val="009C1E60"/>
    <w:rsid w:val="009C1F0A"/>
    <w:rsid w:val="009C218B"/>
    <w:rsid w:val="009C26E3"/>
    <w:rsid w:val="009C672D"/>
    <w:rsid w:val="009C6FC7"/>
    <w:rsid w:val="009C70D2"/>
    <w:rsid w:val="009C7D13"/>
    <w:rsid w:val="009D0860"/>
    <w:rsid w:val="009D0A28"/>
    <w:rsid w:val="009D1D95"/>
    <w:rsid w:val="009D2D15"/>
    <w:rsid w:val="009D2E8A"/>
    <w:rsid w:val="009D2FFA"/>
    <w:rsid w:val="009D545F"/>
    <w:rsid w:val="009D551A"/>
    <w:rsid w:val="009D5643"/>
    <w:rsid w:val="009E0502"/>
    <w:rsid w:val="009E0C9B"/>
    <w:rsid w:val="009E222E"/>
    <w:rsid w:val="009E2BD8"/>
    <w:rsid w:val="009E2D01"/>
    <w:rsid w:val="009E30DA"/>
    <w:rsid w:val="009E3319"/>
    <w:rsid w:val="009E3C22"/>
    <w:rsid w:val="009E3D07"/>
    <w:rsid w:val="009E4E19"/>
    <w:rsid w:val="009E5259"/>
    <w:rsid w:val="009E5651"/>
    <w:rsid w:val="009E6319"/>
    <w:rsid w:val="009E6F82"/>
    <w:rsid w:val="009F0334"/>
    <w:rsid w:val="009F049D"/>
    <w:rsid w:val="009F054F"/>
    <w:rsid w:val="009F136A"/>
    <w:rsid w:val="009F144C"/>
    <w:rsid w:val="009F1460"/>
    <w:rsid w:val="009F2B89"/>
    <w:rsid w:val="009F42C3"/>
    <w:rsid w:val="009F4655"/>
    <w:rsid w:val="009F5532"/>
    <w:rsid w:val="009F7024"/>
    <w:rsid w:val="009F759F"/>
    <w:rsid w:val="00A00D61"/>
    <w:rsid w:val="00A01FA6"/>
    <w:rsid w:val="00A02FB5"/>
    <w:rsid w:val="00A03283"/>
    <w:rsid w:val="00A039E3"/>
    <w:rsid w:val="00A04CD6"/>
    <w:rsid w:val="00A052CB"/>
    <w:rsid w:val="00A057B6"/>
    <w:rsid w:val="00A0596F"/>
    <w:rsid w:val="00A05A65"/>
    <w:rsid w:val="00A06620"/>
    <w:rsid w:val="00A06904"/>
    <w:rsid w:val="00A06977"/>
    <w:rsid w:val="00A078AE"/>
    <w:rsid w:val="00A07BBC"/>
    <w:rsid w:val="00A10002"/>
    <w:rsid w:val="00A10060"/>
    <w:rsid w:val="00A101E7"/>
    <w:rsid w:val="00A1031F"/>
    <w:rsid w:val="00A11C26"/>
    <w:rsid w:val="00A1218F"/>
    <w:rsid w:val="00A13146"/>
    <w:rsid w:val="00A13B62"/>
    <w:rsid w:val="00A13EA4"/>
    <w:rsid w:val="00A13F47"/>
    <w:rsid w:val="00A17F6F"/>
    <w:rsid w:val="00A209F6"/>
    <w:rsid w:val="00A218C9"/>
    <w:rsid w:val="00A21B6A"/>
    <w:rsid w:val="00A21E45"/>
    <w:rsid w:val="00A21EFF"/>
    <w:rsid w:val="00A2245D"/>
    <w:rsid w:val="00A22722"/>
    <w:rsid w:val="00A2320F"/>
    <w:rsid w:val="00A23F76"/>
    <w:rsid w:val="00A2471D"/>
    <w:rsid w:val="00A269A3"/>
    <w:rsid w:val="00A27F72"/>
    <w:rsid w:val="00A30043"/>
    <w:rsid w:val="00A31980"/>
    <w:rsid w:val="00A3293C"/>
    <w:rsid w:val="00A3320E"/>
    <w:rsid w:val="00A378C2"/>
    <w:rsid w:val="00A40485"/>
    <w:rsid w:val="00A41856"/>
    <w:rsid w:val="00A41BC6"/>
    <w:rsid w:val="00A420B2"/>
    <w:rsid w:val="00A43D8C"/>
    <w:rsid w:val="00A45216"/>
    <w:rsid w:val="00A46063"/>
    <w:rsid w:val="00A4613C"/>
    <w:rsid w:val="00A4693A"/>
    <w:rsid w:val="00A4704C"/>
    <w:rsid w:val="00A47EA2"/>
    <w:rsid w:val="00A51034"/>
    <w:rsid w:val="00A51B86"/>
    <w:rsid w:val="00A51FAE"/>
    <w:rsid w:val="00A5279A"/>
    <w:rsid w:val="00A527CF"/>
    <w:rsid w:val="00A52817"/>
    <w:rsid w:val="00A52C47"/>
    <w:rsid w:val="00A52CC6"/>
    <w:rsid w:val="00A53234"/>
    <w:rsid w:val="00A54CB7"/>
    <w:rsid w:val="00A55C8F"/>
    <w:rsid w:val="00A566B0"/>
    <w:rsid w:val="00A570C7"/>
    <w:rsid w:val="00A57989"/>
    <w:rsid w:val="00A63386"/>
    <w:rsid w:val="00A63CD6"/>
    <w:rsid w:val="00A657E1"/>
    <w:rsid w:val="00A66054"/>
    <w:rsid w:val="00A71C16"/>
    <w:rsid w:val="00A723E2"/>
    <w:rsid w:val="00A72657"/>
    <w:rsid w:val="00A73E69"/>
    <w:rsid w:val="00A74D62"/>
    <w:rsid w:val="00A750A2"/>
    <w:rsid w:val="00A755D5"/>
    <w:rsid w:val="00A756B6"/>
    <w:rsid w:val="00A76351"/>
    <w:rsid w:val="00A766BB"/>
    <w:rsid w:val="00A76F22"/>
    <w:rsid w:val="00A76FCB"/>
    <w:rsid w:val="00A7768A"/>
    <w:rsid w:val="00A80266"/>
    <w:rsid w:val="00A8129E"/>
    <w:rsid w:val="00A81C6F"/>
    <w:rsid w:val="00A81CA3"/>
    <w:rsid w:val="00A81FDA"/>
    <w:rsid w:val="00A82A19"/>
    <w:rsid w:val="00A84586"/>
    <w:rsid w:val="00A84D73"/>
    <w:rsid w:val="00A85C4D"/>
    <w:rsid w:val="00A863B6"/>
    <w:rsid w:val="00A87D93"/>
    <w:rsid w:val="00A900ED"/>
    <w:rsid w:val="00A90369"/>
    <w:rsid w:val="00A90E15"/>
    <w:rsid w:val="00A9184F"/>
    <w:rsid w:val="00A92FE6"/>
    <w:rsid w:val="00A93D13"/>
    <w:rsid w:val="00A94E4C"/>
    <w:rsid w:val="00A9615B"/>
    <w:rsid w:val="00A967B1"/>
    <w:rsid w:val="00A96F12"/>
    <w:rsid w:val="00A97F56"/>
    <w:rsid w:val="00AA02BC"/>
    <w:rsid w:val="00AA0E8D"/>
    <w:rsid w:val="00AA29FC"/>
    <w:rsid w:val="00AA2F81"/>
    <w:rsid w:val="00AA3713"/>
    <w:rsid w:val="00AA3C21"/>
    <w:rsid w:val="00AA41E0"/>
    <w:rsid w:val="00AA4508"/>
    <w:rsid w:val="00AA5F80"/>
    <w:rsid w:val="00AA6808"/>
    <w:rsid w:val="00AA77CE"/>
    <w:rsid w:val="00AB2915"/>
    <w:rsid w:val="00AB2DC7"/>
    <w:rsid w:val="00AB38BE"/>
    <w:rsid w:val="00AB3C1F"/>
    <w:rsid w:val="00AB3C5A"/>
    <w:rsid w:val="00AB46B1"/>
    <w:rsid w:val="00AB4C94"/>
    <w:rsid w:val="00AB59AB"/>
    <w:rsid w:val="00AB5B9F"/>
    <w:rsid w:val="00AB7402"/>
    <w:rsid w:val="00AC2554"/>
    <w:rsid w:val="00AC38CE"/>
    <w:rsid w:val="00AC3C42"/>
    <w:rsid w:val="00AC3DEF"/>
    <w:rsid w:val="00AC4408"/>
    <w:rsid w:val="00AC4C7B"/>
    <w:rsid w:val="00AC5EE7"/>
    <w:rsid w:val="00AC6621"/>
    <w:rsid w:val="00AC67A9"/>
    <w:rsid w:val="00AC6B19"/>
    <w:rsid w:val="00AC6C97"/>
    <w:rsid w:val="00AC7013"/>
    <w:rsid w:val="00AC7312"/>
    <w:rsid w:val="00AC786C"/>
    <w:rsid w:val="00AD00BF"/>
    <w:rsid w:val="00AD02F4"/>
    <w:rsid w:val="00AD19CD"/>
    <w:rsid w:val="00AD232E"/>
    <w:rsid w:val="00AD264B"/>
    <w:rsid w:val="00AD328D"/>
    <w:rsid w:val="00AD3CD2"/>
    <w:rsid w:val="00AD3D2C"/>
    <w:rsid w:val="00AD4094"/>
    <w:rsid w:val="00AD6609"/>
    <w:rsid w:val="00AD709B"/>
    <w:rsid w:val="00AE046B"/>
    <w:rsid w:val="00AE0D2E"/>
    <w:rsid w:val="00AE0E53"/>
    <w:rsid w:val="00AE104D"/>
    <w:rsid w:val="00AE1658"/>
    <w:rsid w:val="00AE4196"/>
    <w:rsid w:val="00AE6006"/>
    <w:rsid w:val="00AE743D"/>
    <w:rsid w:val="00AE7C1C"/>
    <w:rsid w:val="00AE7DAC"/>
    <w:rsid w:val="00AF0282"/>
    <w:rsid w:val="00AF22EB"/>
    <w:rsid w:val="00AF247E"/>
    <w:rsid w:val="00AF2EF3"/>
    <w:rsid w:val="00AF3409"/>
    <w:rsid w:val="00AF46A8"/>
    <w:rsid w:val="00AF5842"/>
    <w:rsid w:val="00AF5C13"/>
    <w:rsid w:val="00AF69BC"/>
    <w:rsid w:val="00B00DBD"/>
    <w:rsid w:val="00B00EF1"/>
    <w:rsid w:val="00B01B81"/>
    <w:rsid w:val="00B02092"/>
    <w:rsid w:val="00B02B84"/>
    <w:rsid w:val="00B03038"/>
    <w:rsid w:val="00B0340B"/>
    <w:rsid w:val="00B0366A"/>
    <w:rsid w:val="00B04C09"/>
    <w:rsid w:val="00B05D20"/>
    <w:rsid w:val="00B062F8"/>
    <w:rsid w:val="00B063C5"/>
    <w:rsid w:val="00B07A63"/>
    <w:rsid w:val="00B1177F"/>
    <w:rsid w:val="00B11E72"/>
    <w:rsid w:val="00B138F7"/>
    <w:rsid w:val="00B13B80"/>
    <w:rsid w:val="00B13DF3"/>
    <w:rsid w:val="00B14103"/>
    <w:rsid w:val="00B1418D"/>
    <w:rsid w:val="00B1464E"/>
    <w:rsid w:val="00B15A9D"/>
    <w:rsid w:val="00B15E9C"/>
    <w:rsid w:val="00B1667C"/>
    <w:rsid w:val="00B167A6"/>
    <w:rsid w:val="00B2023F"/>
    <w:rsid w:val="00B21041"/>
    <w:rsid w:val="00B22D5E"/>
    <w:rsid w:val="00B22E78"/>
    <w:rsid w:val="00B239BF"/>
    <w:rsid w:val="00B25238"/>
    <w:rsid w:val="00B25C81"/>
    <w:rsid w:val="00B26B3A"/>
    <w:rsid w:val="00B2736E"/>
    <w:rsid w:val="00B27FD4"/>
    <w:rsid w:val="00B30075"/>
    <w:rsid w:val="00B30233"/>
    <w:rsid w:val="00B31778"/>
    <w:rsid w:val="00B31F78"/>
    <w:rsid w:val="00B323B6"/>
    <w:rsid w:val="00B3255F"/>
    <w:rsid w:val="00B326CA"/>
    <w:rsid w:val="00B32AD5"/>
    <w:rsid w:val="00B3387E"/>
    <w:rsid w:val="00B35BF0"/>
    <w:rsid w:val="00B36BF9"/>
    <w:rsid w:val="00B4163A"/>
    <w:rsid w:val="00B41A6C"/>
    <w:rsid w:val="00B42216"/>
    <w:rsid w:val="00B424D0"/>
    <w:rsid w:val="00B42A84"/>
    <w:rsid w:val="00B4333D"/>
    <w:rsid w:val="00B44221"/>
    <w:rsid w:val="00B46394"/>
    <w:rsid w:val="00B4675E"/>
    <w:rsid w:val="00B500C2"/>
    <w:rsid w:val="00B512A1"/>
    <w:rsid w:val="00B51665"/>
    <w:rsid w:val="00B52457"/>
    <w:rsid w:val="00B5279E"/>
    <w:rsid w:val="00B52EDA"/>
    <w:rsid w:val="00B536F1"/>
    <w:rsid w:val="00B546FC"/>
    <w:rsid w:val="00B567C8"/>
    <w:rsid w:val="00B56C91"/>
    <w:rsid w:val="00B57732"/>
    <w:rsid w:val="00B57D64"/>
    <w:rsid w:val="00B610A4"/>
    <w:rsid w:val="00B612D1"/>
    <w:rsid w:val="00B61682"/>
    <w:rsid w:val="00B61E9E"/>
    <w:rsid w:val="00B61F32"/>
    <w:rsid w:val="00B63186"/>
    <w:rsid w:val="00B64972"/>
    <w:rsid w:val="00B6554F"/>
    <w:rsid w:val="00B66103"/>
    <w:rsid w:val="00B66DBE"/>
    <w:rsid w:val="00B67401"/>
    <w:rsid w:val="00B6799C"/>
    <w:rsid w:val="00B67A77"/>
    <w:rsid w:val="00B714CE"/>
    <w:rsid w:val="00B720E9"/>
    <w:rsid w:val="00B7226A"/>
    <w:rsid w:val="00B72690"/>
    <w:rsid w:val="00B7280B"/>
    <w:rsid w:val="00B73479"/>
    <w:rsid w:val="00B73B85"/>
    <w:rsid w:val="00B74454"/>
    <w:rsid w:val="00B75264"/>
    <w:rsid w:val="00B7537B"/>
    <w:rsid w:val="00B756D8"/>
    <w:rsid w:val="00B75923"/>
    <w:rsid w:val="00B75C90"/>
    <w:rsid w:val="00B75F25"/>
    <w:rsid w:val="00B77ED8"/>
    <w:rsid w:val="00B800DD"/>
    <w:rsid w:val="00B81130"/>
    <w:rsid w:val="00B81718"/>
    <w:rsid w:val="00B82211"/>
    <w:rsid w:val="00B82545"/>
    <w:rsid w:val="00B82B72"/>
    <w:rsid w:val="00B830DC"/>
    <w:rsid w:val="00B8331E"/>
    <w:rsid w:val="00B846ED"/>
    <w:rsid w:val="00B85AD6"/>
    <w:rsid w:val="00B86CB7"/>
    <w:rsid w:val="00B87D9F"/>
    <w:rsid w:val="00B92465"/>
    <w:rsid w:val="00B924EB"/>
    <w:rsid w:val="00B93BE9"/>
    <w:rsid w:val="00B93D92"/>
    <w:rsid w:val="00B95BA2"/>
    <w:rsid w:val="00B960F1"/>
    <w:rsid w:val="00BA0A6E"/>
    <w:rsid w:val="00BA0FCC"/>
    <w:rsid w:val="00BA1C90"/>
    <w:rsid w:val="00BA3768"/>
    <w:rsid w:val="00BA40DF"/>
    <w:rsid w:val="00BA45F7"/>
    <w:rsid w:val="00BA4654"/>
    <w:rsid w:val="00BA6317"/>
    <w:rsid w:val="00BA684E"/>
    <w:rsid w:val="00BA6A4B"/>
    <w:rsid w:val="00BA79BA"/>
    <w:rsid w:val="00BA7D29"/>
    <w:rsid w:val="00BB03E0"/>
    <w:rsid w:val="00BB0BC0"/>
    <w:rsid w:val="00BB1561"/>
    <w:rsid w:val="00BB291B"/>
    <w:rsid w:val="00BB2ABF"/>
    <w:rsid w:val="00BB4C6F"/>
    <w:rsid w:val="00BB4C82"/>
    <w:rsid w:val="00BB544F"/>
    <w:rsid w:val="00BB5DA5"/>
    <w:rsid w:val="00BB706D"/>
    <w:rsid w:val="00BC07D9"/>
    <w:rsid w:val="00BC11F8"/>
    <w:rsid w:val="00BC2E15"/>
    <w:rsid w:val="00BC2F5F"/>
    <w:rsid w:val="00BC3661"/>
    <w:rsid w:val="00BC4454"/>
    <w:rsid w:val="00BC466C"/>
    <w:rsid w:val="00BC5297"/>
    <w:rsid w:val="00BC57EB"/>
    <w:rsid w:val="00BC6314"/>
    <w:rsid w:val="00BC6341"/>
    <w:rsid w:val="00BC7865"/>
    <w:rsid w:val="00BC7C9D"/>
    <w:rsid w:val="00BD09D9"/>
    <w:rsid w:val="00BD0A04"/>
    <w:rsid w:val="00BD1D6A"/>
    <w:rsid w:val="00BD1FA3"/>
    <w:rsid w:val="00BD3BAA"/>
    <w:rsid w:val="00BD4759"/>
    <w:rsid w:val="00BD4EB4"/>
    <w:rsid w:val="00BE0677"/>
    <w:rsid w:val="00BE0892"/>
    <w:rsid w:val="00BE09F9"/>
    <w:rsid w:val="00BE2414"/>
    <w:rsid w:val="00BE26D1"/>
    <w:rsid w:val="00BE2A4D"/>
    <w:rsid w:val="00BE3096"/>
    <w:rsid w:val="00BE3B97"/>
    <w:rsid w:val="00BE4D9A"/>
    <w:rsid w:val="00BE51F3"/>
    <w:rsid w:val="00BE5982"/>
    <w:rsid w:val="00BE5FBF"/>
    <w:rsid w:val="00BE69E5"/>
    <w:rsid w:val="00BE6B03"/>
    <w:rsid w:val="00BE6EE9"/>
    <w:rsid w:val="00BE7B2C"/>
    <w:rsid w:val="00BE7F0D"/>
    <w:rsid w:val="00BF0B59"/>
    <w:rsid w:val="00BF1519"/>
    <w:rsid w:val="00BF2A4B"/>
    <w:rsid w:val="00BF3E80"/>
    <w:rsid w:val="00BF5680"/>
    <w:rsid w:val="00BF6E3D"/>
    <w:rsid w:val="00BF6ED6"/>
    <w:rsid w:val="00C006F0"/>
    <w:rsid w:val="00C00B3F"/>
    <w:rsid w:val="00C01359"/>
    <w:rsid w:val="00C01C09"/>
    <w:rsid w:val="00C02B66"/>
    <w:rsid w:val="00C03313"/>
    <w:rsid w:val="00C034CA"/>
    <w:rsid w:val="00C0358F"/>
    <w:rsid w:val="00C03734"/>
    <w:rsid w:val="00C03D39"/>
    <w:rsid w:val="00C0631E"/>
    <w:rsid w:val="00C06B38"/>
    <w:rsid w:val="00C06D56"/>
    <w:rsid w:val="00C1023D"/>
    <w:rsid w:val="00C10799"/>
    <w:rsid w:val="00C10D21"/>
    <w:rsid w:val="00C11563"/>
    <w:rsid w:val="00C11B93"/>
    <w:rsid w:val="00C11E5C"/>
    <w:rsid w:val="00C11EF9"/>
    <w:rsid w:val="00C12B5B"/>
    <w:rsid w:val="00C12D1F"/>
    <w:rsid w:val="00C133F4"/>
    <w:rsid w:val="00C13C32"/>
    <w:rsid w:val="00C13EF4"/>
    <w:rsid w:val="00C15212"/>
    <w:rsid w:val="00C15B72"/>
    <w:rsid w:val="00C16E0A"/>
    <w:rsid w:val="00C20808"/>
    <w:rsid w:val="00C21937"/>
    <w:rsid w:val="00C24801"/>
    <w:rsid w:val="00C25187"/>
    <w:rsid w:val="00C261D3"/>
    <w:rsid w:val="00C2623E"/>
    <w:rsid w:val="00C2689E"/>
    <w:rsid w:val="00C2711D"/>
    <w:rsid w:val="00C3111D"/>
    <w:rsid w:val="00C320A6"/>
    <w:rsid w:val="00C32E47"/>
    <w:rsid w:val="00C33048"/>
    <w:rsid w:val="00C331A8"/>
    <w:rsid w:val="00C36E10"/>
    <w:rsid w:val="00C36FA0"/>
    <w:rsid w:val="00C37E8E"/>
    <w:rsid w:val="00C407BC"/>
    <w:rsid w:val="00C415B9"/>
    <w:rsid w:val="00C42888"/>
    <w:rsid w:val="00C4308D"/>
    <w:rsid w:val="00C4343C"/>
    <w:rsid w:val="00C43E46"/>
    <w:rsid w:val="00C45073"/>
    <w:rsid w:val="00C45318"/>
    <w:rsid w:val="00C46923"/>
    <w:rsid w:val="00C46E4A"/>
    <w:rsid w:val="00C47444"/>
    <w:rsid w:val="00C47F1E"/>
    <w:rsid w:val="00C509CF"/>
    <w:rsid w:val="00C50B00"/>
    <w:rsid w:val="00C50F93"/>
    <w:rsid w:val="00C5102A"/>
    <w:rsid w:val="00C511C7"/>
    <w:rsid w:val="00C51DC7"/>
    <w:rsid w:val="00C532FB"/>
    <w:rsid w:val="00C53D56"/>
    <w:rsid w:val="00C54762"/>
    <w:rsid w:val="00C56931"/>
    <w:rsid w:val="00C56C9F"/>
    <w:rsid w:val="00C57857"/>
    <w:rsid w:val="00C5796A"/>
    <w:rsid w:val="00C6036C"/>
    <w:rsid w:val="00C61A3E"/>
    <w:rsid w:val="00C62E05"/>
    <w:rsid w:val="00C62E97"/>
    <w:rsid w:val="00C63A00"/>
    <w:rsid w:val="00C63B35"/>
    <w:rsid w:val="00C644E8"/>
    <w:rsid w:val="00C659AD"/>
    <w:rsid w:val="00C65A5C"/>
    <w:rsid w:val="00C66E3B"/>
    <w:rsid w:val="00C673B9"/>
    <w:rsid w:val="00C702F8"/>
    <w:rsid w:val="00C70C18"/>
    <w:rsid w:val="00C70CBF"/>
    <w:rsid w:val="00C710B1"/>
    <w:rsid w:val="00C72947"/>
    <w:rsid w:val="00C73C59"/>
    <w:rsid w:val="00C744FE"/>
    <w:rsid w:val="00C7467C"/>
    <w:rsid w:val="00C752F9"/>
    <w:rsid w:val="00C762FA"/>
    <w:rsid w:val="00C77D16"/>
    <w:rsid w:val="00C77F96"/>
    <w:rsid w:val="00C807B1"/>
    <w:rsid w:val="00C814DA"/>
    <w:rsid w:val="00C81BF2"/>
    <w:rsid w:val="00C81F82"/>
    <w:rsid w:val="00C823C6"/>
    <w:rsid w:val="00C823CD"/>
    <w:rsid w:val="00C8389A"/>
    <w:rsid w:val="00C84659"/>
    <w:rsid w:val="00C85FAB"/>
    <w:rsid w:val="00C865AA"/>
    <w:rsid w:val="00C874F7"/>
    <w:rsid w:val="00C87F52"/>
    <w:rsid w:val="00C90D0B"/>
    <w:rsid w:val="00C9157A"/>
    <w:rsid w:val="00C92E05"/>
    <w:rsid w:val="00C92FAE"/>
    <w:rsid w:val="00C9340C"/>
    <w:rsid w:val="00C94B5F"/>
    <w:rsid w:val="00C9538F"/>
    <w:rsid w:val="00C95E0D"/>
    <w:rsid w:val="00C97A54"/>
    <w:rsid w:val="00CA0494"/>
    <w:rsid w:val="00CA09D8"/>
    <w:rsid w:val="00CA0DD0"/>
    <w:rsid w:val="00CA125E"/>
    <w:rsid w:val="00CA1B71"/>
    <w:rsid w:val="00CA1F35"/>
    <w:rsid w:val="00CA22C2"/>
    <w:rsid w:val="00CA2453"/>
    <w:rsid w:val="00CA24C2"/>
    <w:rsid w:val="00CA30D8"/>
    <w:rsid w:val="00CA3760"/>
    <w:rsid w:val="00CA42A5"/>
    <w:rsid w:val="00CA4C35"/>
    <w:rsid w:val="00CA5877"/>
    <w:rsid w:val="00CA6C79"/>
    <w:rsid w:val="00CB0635"/>
    <w:rsid w:val="00CB0BAD"/>
    <w:rsid w:val="00CB1418"/>
    <w:rsid w:val="00CB201E"/>
    <w:rsid w:val="00CB3587"/>
    <w:rsid w:val="00CB409E"/>
    <w:rsid w:val="00CB433F"/>
    <w:rsid w:val="00CB471E"/>
    <w:rsid w:val="00CB4B89"/>
    <w:rsid w:val="00CB578D"/>
    <w:rsid w:val="00CB6097"/>
    <w:rsid w:val="00CB60FA"/>
    <w:rsid w:val="00CC01D9"/>
    <w:rsid w:val="00CC0374"/>
    <w:rsid w:val="00CC0603"/>
    <w:rsid w:val="00CC1CEF"/>
    <w:rsid w:val="00CC2CB6"/>
    <w:rsid w:val="00CC30BF"/>
    <w:rsid w:val="00CC3B0C"/>
    <w:rsid w:val="00CC4BF7"/>
    <w:rsid w:val="00CC5183"/>
    <w:rsid w:val="00CC5A06"/>
    <w:rsid w:val="00CC6182"/>
    <w:rsid w:val="00CC683B"/>
    <w:rsid w:val="00CC6D39"/>
    <w:rsid w:val="00CC72E7"/>
    <w:rsid w:val="00CD030F"/>
    <w:rsid w:val="00CD1FB1"/>
    <w:rsid w:val="00CD2B26"/>
    <w:rsid w:val="00CD3449"/>
    <w:rsid w:val="00CD35D2"/>
    <w:rsid w:val="00CD37D1"/>
    <w:rsid w:val="00CD7537"/>
    <w:rsid w:val="00CD755C"/>
    <w:rsid w:val="00CD7647"/>
    <w:rsid w:val="00CE1E19"/>
    <w:rsid w:val="00CE2C2B"/>
    <w:rsid w:val="00CE31B5"/>
    <w:rsid w:val="00CE3C86"/>
    <w:rsid w:val="00CE52E0"/>
    <w:rsid w:val="00CE5511"/>
    <w:rsid w:val="00CE5A1F"/>
    <w:rsid w:val="00CE604B"/>
    <w:rsid w:val="00CE6A2C"/>
    <w:rsid w:val="00CE7FFE"/>
    <w:rsid w:val="00CF0F9C"/>
    <w:rsid w:val="00CF3441"/>
    <w:rsid w:val="00D01964"/>
    <w:rsid w:val="00D01CC2"/>
    <w:rsid w:val="00D0293D"/>
    <w:rsid w:val="00D06296"/>
    <w:rsid w:val="00D07DFE"/>
    <w:rsid w:val="00D07FE0"/>
    <w:rsid w:val="00D14B6A"/>
    <w:rsid w:val="00D15E9D"/>
    <w:rsid w:val="00D1612F"/>
    <w:rsid w:val="00D169C8"/>
    <w:rsid w:val="00D20721"/>
    <w:rsid w:val="00D229A2"/>
    <w:rsid w:val="00D2351A"/>
    <w:rsid w:val="00D23804"/>
    <w:rsid w:val="00D239E5"/>
    <w:rsid w:val="00D24317"/>
    <w:rsid w:val="00D24BB7"/>
    <w:rsid w:val="00D254FD"/>
    <w:rsid w:val="00D259D5"/>
    <w:rsid w:val="00D25CC9"/>
    <w:rsid w:val="00D265D8"/>
    <w:rsid w:val="00D27F0D"/>
    <w:rsid w:val="00D308A7"/>
    <w:rsid w:val="00D30B31"/>
    <w:rsid w:val="00D3173D"/>
    <w:rsid w:val="00D31B4B"/>
    <w:rsid w:val="00D323BE"/>
    <w:rsid w:val="00D3252C"/>
    <w:rsid w:val="00D325A0"/>
    <w:rsid w:val="00D32D42"/>
    <w:rsid w:val="00D330BB"/>
    <w:rsid w:val="00D336FF"/>
    <w:rsid w:val="00D34501"/>
    <w:rsid w:val="00D34678"/>
    <w:rsid w:val="00D36C4B"/>
    <w:rsid w:val="00D3755D"/>
    <w:rsid w:val="00D40523"/>
    <w:rsid w:val="00D432B6"/>
    <w:rsid w:val="00D434DA"/>
    <w:rsid w:val="00D43CA1"/>
    <w:rsid w:val="00D44D53"/>
    <w:rsid w:val="00D45974"/>
    <w:rsid w:val="00D46195"/>
    <w:rsid w:val="00D47009"/>
    <w:rsid w:val="00D47043"/>
    <w:rsid w:val="00D47F14"/>
    <w:rsid w:val="00D5067E"/>
    <w:rsid w:val="00D50EA0"/>
    <w:rsid w:val="00D517CC"/>
    <w:rsid w:val="00D51D8C"/>
    <w:rsid w:val="00D52AC9"/>
    <w:rsid w:val="00D5403D"/>
    <w:rsid w:val="00D54BD2"/>
    <w:rsid w:val="00D5505C"/>
    <w:rsid w:val="00D55DDE"/>
    <w:rsid w:val="00D569B0"/>
    <w:rsid w:val="00D57352"/>
    <w:rsid w:val="00D607B8"/>
    <w:rsid w:val="00D61113"/>
    <w:rsid w:val="00D61AE1"/>
    <w:rsid w:val="00D62214"/>
    <w:rsid w:val="00D63D4C"/>
    <w:rsid w:val="00D641DA"/>
    <w:rsid w:val="00D64C84"/>
    <w:rsid w:val="00D65011"/>
    <w:rsid w:val="00D65634"/>
    <w:rsid w:val="00D66965"/>
    <w:rsid w:val="00D67952"/>
    <w:rsid w:val="00D71135"/>
    <w:rsid w:val="00D71648"/>
    <w:rsid w:val="00D71AB6"/>
    <w:rsid w:val="00D71C94"/>
    <w:rsid w:val="00D72015"/>
    <w:rsid w:val="00D74E58"/>
    <w:rsid w:val="00D75B88"/>
    <w:rsid w:val="00D75D59"/>
    <w:rsid w:val="00D75D6A"/>
    <w:rsid w:val="00D76589"/>
    <w:rsid w:val="00D77609"/>
    <w:rsid w:val="00D8030B"/>
    <w:rsid w:val="00D808CF"/>
    <w:rsid w:val="00D813F1"/>
    <w:rsid w:val="00D81BF7"/>
    <w:rsid w:val="00D81EDF"/>
    <w:rsid w:val="00D8207C"/>
    <w:rsid w:val="00D82EBD"/>
    <w:rsid w:val="00D85AC9"/>
    <w:rsid w:val="00D85F01"/>
    <w:rsid w:val="00D8724C"/>
    <w:rsid w:val="00D9030F"/>
    <w:rsid w:val="00D9034D"/>
    <w:rsid w:val="00D90723"/>
    <w:rsid w:val="00D90A61"/>
    <w:rsid w:val="00D90BEB"/>
    <w:rsid w:val="00D90D2D"/>
    <w:rsid w:val="00D92B06"/>
    <w:rsid w:val="00D935E3"/>
    <w:rsid w:val="00D93B18"/>
    <w:rsid w:val="00D93F03"/>
    <w:rsid w:val="00D93F1E"/>
    <w:rsid w:val="00D945A5"/>
    <w:rsid w:val="00D94647"/>
    <w:rsid w:val="00D97724"/>
    <w:rsid w:val="00D97E0F"/>
    <w:rsid w:val="00DA164A"/>
    <w:rsid w:val="00DA1DCD"/>
    <w:rsid w:val="00DA2082"/>
    <w:rsid w:val="00DA2C11"/>
    <w:rsid w:val="00DA4249"/>
    <w:rsid w:val="00DA55AC"/>
    <w:rsid w:val="00DA5D19"/>
    <w:rsid w:val="00DA5DAC"/>
    <w:rsid w:val="00DA684C"/>
    <w:rsid w:val="00DA6D8B"/>
    <w:rsid w:val="00DA7BF7"/>
    <w:rsid w:val="00DB0F63"/>
    <w:rsid w:val="00DB1A9B"/>
    <w:rsid w:val="00DB2D79"/>
    <w:rsid w:val="00DB2FAE"/>
    <w:rsid w:val="00DB40A0"/>
    <w:rsid w:val="00DB4D3F"/>
    <w:rsid w:val="00DB57B6"/>
    <w:rsid w:val="00DB5AF1"/>
    <w:rsid w:val="00DB6338"/>
    <w:rsid w:val="00DB7A27"/>
    <w:rsid w:val="00DB7A62"/>
    <w:rsid w:val="00DB7E88"/>
    <w:rsid w:val="00DC01B3"/>
    <w:rsid w:val="00DC1566"/>
    <w:rsid w:val="00DC2071"/>
    <w:rsid w:val="00DC28D8"/>
    <w:rsid w:val="00DC3505"/>
    <w:rsid w:val="00DC57CA"/>
    <w:rsid w:val="00DC6E30"/>
    <w:rsid w:val="00DC76EA"/>
    <w:rsid w:val="00DD06CD"/>
    <w:rsid w:val="00DD1B53"/>
    <w:rsid w:val="00DD2E89"/>
    <w:rsid w:val="00DD33E1"/>
    <w:rsid w:val="00DD4AD1"/>
    <w:rsid w:val="00DD4DE5"/>
    <w:rsid w:val="00DD4F78"/>
    <w:rsid w:val="00DD5183"/>
    <w:rsid w:val="00DD5342"/>
    <w:rsid w:val="00DD5492"/>
    <w:rsid w:val="00DD6EAA"/>
    <w:rsid w:val="00DD6FAF"/>
    <w:rsid w:val="00DD7788"/>
    <w:rsid w:val="00DE0E55"/>
    <w:rsid w:val="00DE166D"/>
    <w:rsid w:val="00DE16DC"/>
    <w:rsid w:val="00DE175B"/>
    <w:rsid w:val="00DE17C8"/>
    <w:rsid w:val="00DE4927"/>
    <w:rsid w:val="00DE4BD9"/>
    <w:rsid w:val="00DE4E5F"/>
    <w:rsid w:val="00DE5389"/>
    <w:rsid w:val="00DE56DC"/>
    <w:rsid w:val="00DF1471"/>
    <w:rsid w:val="00DF1D02"/>
    <w:rsid w:val="00DF312A"/>
    <w:rsid w:val="00DF364C"/>
    <w:rsid w:val="00DF5C65"/>
    <w:rsid w:val="00DF78D7"/>
    <w:rsid w:val="00DF7957"/>
    <w:rsid w:val="00E00472"/>
    <w:rsid w:val="00E0141E"/>
    <w:rsid w:val="00E02F0D"/>
    <w:rsid w:val="00E048E5"/>
    <w:rsid w:val="00E0595B"/>
    <w:rsid w:val="00E05F53"/>
    <w:rsid w:val="00E0624B"/>
    <w:rsid w:val="00E068A3"/>
    <w:rsid w:val="00E078DA"/>
    <w:rsid w:val="00E07994"/>
    <w:rsid w:val="00E10E2F"/>
    <w:rsid w:val="00E1235E"/>
    <w:rsid w:val="00E128E8"/>
    <w:rsid w:val="00E12ED4"/>
    <w:rsid w:val="00E13756"/>
    <w:rsid w:val="00E147D8"/>
    <w:rsid w:val="00E148AC"/>
    <w:rsid w:val="00E14EEF"/>
    <w:rsid w:val="00E157DE"/>
    <w:rsid w:val="00E15811"/>
    <w:rsid w:val="00E15B1A"/>
    <w:rsid w:val="00E15B49"/>
    <w:rsid w:val="00E170D0"/>
    <w:rsid w:val="00E17FCE"/>
    <w:rsid w:val="00E203A3"/>
    <w:rsid w:val="00E2098E"/>
    <w:rsid w:val="00E21E99"/>
    <w:rsid w:val="00E22009"/>
    <w:rsid w:val="00E22035"/>
    <w:rsid w:val="00E22650"/>
    <w:rsid w:val="00E22FB7"/>
    <w:rsid w:val="00E25186"/>
    <w:rsid w:val="00E254C2"/>
    <w:rsid w:val="00E25B20"/>
    <w:rsid w:val="00E25C81"/>
    <w:rsid w:val="00E27746"/>
    <w:rsid w:val="00E27F40"/>
    <w:rsid w:val="00E3153E"/>
    <w:rsid w:val="00E31C98"/>
    <w:rsid w:val="00E32AC1"/>
    <w:rsid w:val="00E331C2"/>
    <w:rsid w:val="00E33597"/>
    <w:rsid w:val="00E33E04"/>
    <w:rsid w:val="00E3449E"/>
    <w:rsid w:val="00E34D25"/>
    <w:rsid w:val="00E36EF2"/>
    <w:rsid w:val="00E37B15"/>
    <w:rsid w:val="00E40F5E"/>
    <w:rsid w:val="00E41184"/>
    <w:rsid w:val="00E418E6"/>
    <w:rsid w:val="00E421E1"/>
    <w:rsid w:val="00E43BC0"/>
    <w:rsid w:val="00E44030"/>
    <w:rsid w:val="00E445D2"/>
    <w:rsid w:val="00E44F55"/>
    <w:rsid w:val="00E45467"/>
    <w:rsid w:val="00E50F78"/>
    <w:rsid w:val="00E51F0F"/>
    <w:rsid w:val="00E52A30"/>
    <w:rsid w:val="00E53615"/>
    <w:rsid w:val="00E536BB"/>
    <w:rsid w:val="00E53FB2"/>
    <w:rsid w:val="00E55434"/>
    <w:rsid w:val="00E5544D"/>
    <w:rsid w:val="00E55CF9"/>
    <w:rsid w:val="00E56172"/>
    <w:rsid w:val="00E5678C"/>
    <w:rsid w:val="00E57F20"/>
    <w:rsid w:val="00E6025E"/>
    <w:rsid w:val="00E61B7D"/>
    <w:rsid w:val="00E61D98"/>
    <w:rsid w:val="00E61EE6"/>
    <w:rsid w:val="00E61EEC"/>
    <w:rsid w:val="00E622FA"/>
    <w:rsid w:val="00E642E0"/>
    <w:rsid w:val="00E64DA1"/>
    <w:rsid w:val="00E714DF"/>
    <w:rsid w:val="00E7155D"/>
    <w:rsid w:val="00E71925"/>
    <w:rsid w:val="00E726BD"/>
    <w:rsid w:val="00E7349A"/>
    <w:rsid w:val="00E73D32"/>
    <w:rsid w:val="00E7432C"/>
    <w:rsid w:val="00E75BE9"/>
    <w:rsid w:val="00E762F1"/>
    <w:rsid w:val="00E7659A"/>
    <w:rsid w:val="00E7703A"/>
    <w:rsid w:val="00E80725"/>
    <w:rsid w:val="00E80CD3"/>
    <w:rsid w:val="00E81A12"/>
    <w:rsid w:val="00E825FD"/>
    <w:rsid w:val="00E83531"/>
    <w:rsid w:val="00E83ABC"/>
    <w:rsid w:val="00E83D0A"/>
    <w:rsid w:val="00E84B85"/>
    <w:rsid w:val="00E84FCC"/>
    <w:rsid w:val="00E85903"/>
    <w:rsid w:val="00E87B33"/>
    <w:rsid w:val="00E90C2B"/>
    <w:rsid w:val="00E90C6C"/>
    <w:rsid w:val="00E912C3"/>
    <w:rsid w:val="00E918E2"/>
    <w:rsid w:val="00E91DE7"/>
    <w:rsid w:val="00E925E1"/>
    <w:rsid w:val="00E93582"/>
    <w:rsid w:val="00E94A25"/>
    <w:rsid w:val="00E94EB9"/>
    <w:rsid w:val="00E95026"/>
    <w:rsid w:val="00E95299"/>
    <w:rsid w:val="00E95B77"/>
    <w:rsid w:val="00E96FBC"/>
    <w:rsid w:val="00E97A72"/>
    <w:rsid w:val="00EA0BFD"/>
    <w:rsid w:val="00EA0D0A"/>
    <w:rsid w:val="00EA0FB6"/>
    <w:rsid w:val="00EA20FD"/>
    <w:rsid w:val="00EA2DB1"/>
    <w:rsid w:val="00EA4D42"/>
    <w:rsid w:val="00EA5D0B"/>
    <w:rsid w:val="00EA67BA"/>
    <w:rsid w:val="00EA703F"/>
    <w:rsid w:val="00EB14B6"/>
    <w:rsid w:val="00EB161F"/>
    <w:rsid w:val="00EB1A17"/>
    <w:rsid w:val="00EB257F"/>
    <w:rsid w:val="00EB2C12"/>
    <w:rsid w:val="00EB36E9"/>
    <w:rsid w:val="00EB4DA5"/>
    <w:rsid w:val="00EB5279"/>
    <w:rsid w:val="00EB5867"/>
    <w:rsid w:val="00EB5E6F"/>
    <w:rsid w:val="00EB6269"/>
    <w:rsid w:val="00EB65BF"/>
    <w:rsid w:val="00EB6AC0"/>
    <w:rsid w:val="00EB6CB7"/>
    <w:rsid w:val="00EB6E69"/>
    <w:rsid w:val="00EB7562"/>
    <w:rsid w:val="00EC1698"/>
    <w:rsid w:val="00EC1785"/>
    <w:rsid w:val="00EC28AA"/>
    <w:rsid w:val="00EC3A87"/>
    <w:rsid w:val="00EC4148"/>
    <w:rsid w:val="00EC4D0C"/>
    <w:rsid w:val="00EC56C7"/>
    <w:rsid w:val="00EC65C6"/>
    <w:rsid w:val="00EC6D93"/>
    <w:rsid w:val="00ED0E41"/>
    <w:rsid w:val="00ED0FF5"/>
    <w:rsid w:val="00ED2645"/>
    <w:rsid w:val="00ED27D8"/>
    <w:rsid w:val="00ED3C3C"/>
    <w:rsid w:val="00ED506C"/>
    <w:rsid w:val="00ED5224"/>
    <w:rsid w:val="00ED720D"/>
    <w:rsid w:val="00EE068B"/>
    <w:rsid w:val="00EE1702"/>
    <w:rsid w:val="00EE2057"/>
    <w:rsid w:val="00EE2746"/>
    <w:rsid w:val="00EE2C0B"/>
    <w:rsid w:val="00EE376E"/>
    <w:rsid w:val="00EE5CF0"/>
    <w:rsid w:val="00EE6BC4"/>
    <w:rsid w:val="00EF114D"/>
    <w:rsid w:val="00EF153F"/>
    <w:rsid w:val="00EF1F5D"/>
    <w:rsid w:val="00EF228E"/>
    <w:rsid w:val="00EF2851"/>
    <w:rsid w:val="00EF30A9"/>
    <w:rsid w:val="00EF48EF"/>
    <w:rsid w:val="00EF4D15"/>
    <w:rsid w:val="00EF528B"/>
    <w:rsid w:val="00EF547D"/>
    <w:rsid w:val="00EF6E71"/>
    <w:rsid w:val="00F001FA"/>
    <w:rsid w:val="00F007EF"/>
    <w:rsid w:val="00F00A6F"/>
    <w:rsid w:val="00F0145E"/>
    <w:rsid w:val="00F02AFF"/>
    <w:rsid w:val="00F02DF2"/>
    <w:rsid w:val="00F0334F"/>
    <w:rsid w:val="00F03880"/>
    <w:rsid w:val="00F0444F"/>
    <w:rsid w:val="00F049AE"/>
    <w:rsid w:val="00F04A22"/>
    <w:rsid w:val="00F04C0F"/>
    <w:rsid w:val="00F04E0D"/>
    <w:rsid w:val="00F04E42"/>
    <w:rsid w:val="00F052FF"/>
    <w:rsid w:val="00F05B50"/>
    <w:rsid w:val="00F0607C"/>
    <w:rsid w:val="00F067F6"/>
    <w:rsid w:val="00F06B27"/>
    <w:rsid w:val="00F11ABB"/>
    <w:rsid w:val="00F126D2"/>
    <w:rsid w:val="00F12D97"/>
    <w:rsid w:val="00F13682"/>
    <w:rsid w:val="00F13C5D"/>
    <w:rsid w:val="00F14339"/>
    <w:rsid w:val="00F152C5"/>
    <w:rsid w:val="00F161BA"/>
    <w:rsid w:val="00F176F4"/>
    <w:rsid w:val="00F17A83"/>
    <w:rsid w:val="00F2039E"/>
    <w:rsid w:val="00F203BA"/>
    <w:rsid w:val="00F206D5"/>
    <w:rsid w:val="00F211E1"/>
    <w:rsid w:val="00F2123C"/>
    <w:rsid w:val="00F218BA"/>
    <w:rsid w:val="00F21B53"/>
    <w:rsid w:val="00F21DD1"/>
    <w:rsid w:val="00F22E95"/>
    <w:rsid w:val="00F23E40"/>
    <w:rsid w:val="00F2489C"/>
    <w:rsid w:val="00F26438"/>
    <w:rsid w:val="00F26903"/>
    <w:rsid w:val="00F2695B"/>
    <w:rsid w:val="00F276A5"/>
    <w:rsid w:val="00F277CB"/>
    <w:rsid w:val="00F3146C"/>
    <w:rsid w:val="00F33903"/>
    <w:rsid w:val="00F33B19"/>
    <w:rsid w:val="00F3405F"/>
    <w:rsid w:val="00F34E85"/>
    <w:rsid w:val="00F35A78"/>
    <w:rsid w:val="00F36248"/>
    <w:rsid w:val="00F37989"/>
    <w:rsid w:val="00F417D1"/>
    <w:rsid w:val="00F43A29"/>
    <w:rsid w:val="00F43C86"/>
    <w:rsid w:val="00F44F31"/>
    <w:rsid w:val="00F46655"/>
    <w:rsid w:val="00F46E56"/>
    <w:rsid w:val="00F4714F"/>
    <w:rsid w:val="00F50160"/>
    <w:rsid w:val="00F50E35"/>
    <w:rsid w:val="00F51BA6"/>
    <w:rsid w:val="00F51F41"/>
    <w:rsid w:val="00F5217A"/>
    <w:rsid w:val="00F52983"/>
    <w:rsid w:val="00F531CB"/>
    <w:rsid w:val="00F5328D"/>
    <w:rsid w:val="00F536EE"/>
    <w:rsid w:val="00F53A20"/>
    <w:rsid w:val="00F53AD0"/>
    <w:rsid w:val="00F53B9F"/>
    <w:rsid w:val="00F53DFC"/>
    <w:rsid w:val="00F53F4F"/>
    <w:rsid w:val="00F555C9"/>
    <w:rsid w:val="00F557D5"/>
    <w:rsid w:val="00F55B41"/>
    <w:rsid w:val="00F56656"/>
    <w:rsid w:val="00F567CE"/>
    <w:rsid w:val="00F5686A"/>
    <w:rsid w:val="00F56A06"/>
    <w:rsid w:val="00F56A50"/>
    <w:rsid w:val="00F56DD4"/>
    <w:rsid w:val="00F57AB6"/>
    <w:rsid w:val="00F57B9E"/>
    <w:rsid w:val="00F6041D"/>
    <w:rsid w:val="00F61EA5"/>
    <w:rsid w:val="00F641CF"/>
    <w:rsid w:val="00F674FB"/>
    <w:rsid w:val="00F6763F"/>
    <w:rsid w:val="00F676A4"/>
    <w:rsid w:val="00F706D1"/>
    <w:rsid w:val="00F7085E"/>
    <w:rsid w:val="00F7098D"/>
    <w:rsid w:val="00F719A8"/>
    <w:rsid w:val="00F72F82"/>
    <w:rsid w:val="00F75540"/>
    <w:rsid w:val="00F7621A"/>
    <w:rsid w:val="00F7672D"/>
    <w:rsid w:val="00F76903"/>
    <w:rsid w:val="00F76E96"/>
    <w:rsid w:val="00F7776D"/>
    <w:rsid w:val="00F77F3D"/>
    <w:rsid w:val="00F81216"/>
    <w:rsid w:val="00F8189E"/>
    <w:rsid w:val="00F81CCF"/>
    <w:rsid w:val="00F83566"/>
    <w:rsid w:val="00F841EC"/>
    <w:rsid w:val="00F8420A"/>
    <w:rsid w:val="00F84672"/>
    <w:rsid w:val="00F86689"/>
    <w:rsid w:val="00F86A0B"/>
    <w:rsid w:val="00F8774C"/>
    <w:rsid w:val="00F87779"/>
    <w:rsid w:val="00F90CC6"/>
    <w:rsid w:val="00F91A50"/>
    <w:rsid w:val="00F92577"/>
    <w:rsid w:val="00F95145"/>
    <w:rsid w:val="00F954AD"/>
    <w:rsid w:val="00F956EC"/>
    <w:rsid w:val="00F95B5A"/>
    <w:rsid w:val="00F95F20"/>
    <w:rsid w:val="00F96C7E"/>
    <w:rsid w:val="00FA0D5A"/>
    <w:rsid w:val="00FA0DDB"/>
    <w:rsid w:val="00FA202A"/>
    <w:rsid w:val="00FA2832"/>
    <w:rsid w:val="00FA2B8E"/>
    <w:rsid w:val="00FA4858"/>
    <w:rsid w:val="00FA4C1B"/>
    <w:rsid w:val="00FA59CD"/>
    <w:rsid w:val="00FA5C39"/>
    <w:rsid w:val="00FA6763"/>
    <w:rsid w:val="00FA6913"/>
    <w:rsid w:val="00FA777A"/>
    <w:rsid w:val="00FA77FD"/>
    <w:rsid w:val="00FA7FEF"/>
    <w:rsid w:val="00FA7FF4"/>
    <w:rsid w:val="00FB0695"/>
    <w:rsid w:val="00FB0727"/>
    <w:rsid w:val="00FB10F8"/>
    <w:rsid w:val="00FB1178"/>
    <w:rsid w:val="00FB18B0"/>
    <w:rsid w:val="00FB1975"/>
    <w:rsid w:val="00FB22C4"/>
    <w:rsid w:val="00FB2A09"/>
    <w:rsid w:val="00FB475A"/>
    <w:rsid w:val="00FB4BC1"/>
    <w:rsid w:val="00FB4E32"/>
    <w:rsid w:val="00FB5341"/>
    <w:rsid w:val="00FB5707"/>
    <w:rsid w:val="00FB5E1C"/>
    <w:rsid w:val="00FB6F13"/>
    <w:rsid w:val="00FB755A"/>
    <w:rsid w:val="00FB7A46"/>
    <w:rsid w:val="00FC1124"/>
    <w:rsid w:val="00FC4944"/>
    <w:rsid w:val="00FC4B13"/>
    <w:rsid w:val="00FC5B48"/>
    <w:rsid w:val="00FC5BBF"/>
    <w:rsid w:val="00FC5C80"/>
    <w:rsid w:val="00FC5D91"/>
    <w:rsid w:val="00FC5E23"/>
    <w:rsid w:val="00FC6A24"/>
    <w:rsid w:val="00FC6F83"/>
    <w:rsid w:val="00FC707B"/>
    <w:rsid w:val="00FC7B67"/>
    <w:rsid w:val="00FD05A1"/>
    <w:rsid w:val="00FD07C6"/>
    <w:rsid w:val="00FD08E6"/>
    <w:rsid w:val="00FD11CA"/>
    <w:rsid w:val="00FD13B4"/>
    <w:rsid w:val="00FD1A1D"/>
    <w:rsid w:val="00FD2AC0"/>
    <w:rsid w:val="00FD2BB4"/>
    <w:rsid w:val="00FD2D54"/>
    <w:rsid w:val="00FD38C1"/>
    <w:rsid w:val="00FD38F0"/>
    <w:rsid w:val="00FD4BA9"/>
    <w:rsid w:val="00FD5406"/>
    <w:rsid w:val="00FD619A"/>
    <w:rsid w:val="00FD6E7E"/>
    <w:rsid w:val="00FE102A"/>
    <w:rsid w:val="00FE1C99"/>
    <w:rsid w:val="00FE1E01"/>
    <w:rsid w:val="00FE2410"/>
    <w:rsid w:val="00FE3FC3"/>
    <w:rsid w:val="00FE4579"/>
    <w:rsid w:val="00FE5132"/>
    <w:rsid w:val="00FE5B02"/>
    <w:rsid w:val="00FE5C74"/>
    <w:rsid w:val="00FE6768"/>
    <w:rsid w:val="00FF0272"/>
    <w:rsid w:val="00FF03F2"/>
    <w:rsid w:val="00FF0F50"/>
    <w:rsid w:val="00FF10B4"/>
    <w:rsid w:val="00FF137C"/>
    <w:rsid w:val="00FF1385"/>
    <w:rsid w:val="00FF182F"/>
    <w:rsid w:val="00FF2BF3"/>
    <w:rsid w:val="00FF2C42"/>
    <w:rsid w:val="00FF3DFD"/>
    <w:rsid w:val="00FF4804"/>
    <w:rsid w:val="00FF6601"/>
    <w:rsid w:val="00FF6999"/>
    <w:rsid w:val="00FF73F5"/>
    <w:rsid w:val="00FF771B"/>
    <w:rsid w:val="0158D128"/>
    <w:rsid w:val="01E517CE"/>
    <w:rsid w:val="0213B885"/>
    <w:rsid w:val="05A555AC"/>
    <w:rsid w:val="06B3BBA7"/>
    <w:rsid w:val="06DBB5EE"/>
    <w:rsid w:val="0700785A"/>
    <w:rsid w:val="08695407"/>
    <w:rsid w:val="089A1572"/>
    <w:rsid w:val="0940B4C8"/>
    <w:rsid w:val="09E4EDC1"/>
    <w:rsid w:val="0C83D819"/>
    <w:rsid w:val="0CB9383D"/>
    <w:rsid w:val="0CC62A8B"/>
    <w:rsid w:val="0D01B1FD"/>
    <w:rsid w:val="0D2F4E3C"/>
    <w:rsid w:val="0DB03A89"/>
    <w:rsid w:val="0DD897EC"/>
    <w:rsid w:val="0EB367FB"/>
    <w:rsid w:val="0EFB5978"/>
    <w:rsid w:val="10159762"/>
    <w:rsid w:val="112BDBF9"/>
    <w:rsid w:val="11AC4757"/>
    <w:rsid w:val="12825B99"/>
    <w:rsid w:val="12927140"/>
    <w:rsid w:val="12B4AFAA"/>
    <w:rsid w:val="13E68441"/>
    <w:rsid w:val="1553B7F6"/>
    <w:rsid w:val="1591C0D7"/>
    <w:rsid w:val="15EE71A1"/>
    <w:rsid w:val="1681A620"/>
    <w:rsid w:val="171E2503"/>
    <w:rsid w:val="19C68A3A"/>
    <w:rsid w:val="19CC8111"/>
    <w:rsid w:val="1A7C20FB"/>
    <w:rsid w:val="1A94ABD2"/>
    <w:rsid w:val="1B51F32E"/>
    <w:rsid w:val="1B6FC5E9"/>
    <w:rsid w:val="1B924C61"/>
    <w:rsid w:val="1C2711E2"/>
    <w:rsid w:val="1D2CD8E7"/>
    <w:rsid w:val="1F86F092"/>
    <w:rsid w:val="1FC5A473"/>
    <w:rsid w:val="1FC62FA2"/>
    <w:rsid w:val="218E7572"/>
    <w:rsid w:val="21A03D74"/>
    <w:rsid w:val="23A8C5D4"/>
    <w:rsid w:val="23B7B797"/>
    <w:rsid w:val="24265AE2"/>
    <w:rsid w:val="24ED262F"/>
    <w:rsid w:val="26182B33"/>
    <w:rsid w:val="27098DE8"/>
    <w:rsid w:val="280F96E8"/>
    <w:rsid w:val="285AC023"/>
    <w:rsid w:val="28608F6C"/>
    <w:rsid w:val="286DCBFD"/>
    <w:rsid w:val="292ED98F"/>
    <w:rsid w:val="2974DCFA"/>
    <w:rsid w:val="29BF3F65"/>
    <w:rsid w:val="2AF2BA98"/>
    <w:rsid w:val="2B758B97"/>
    <w:rsid w:val="2B7AC9C4"/>
    <w:rsid w:val="2B8C7479"/>
    <w:rsid w:val="2D554596"/>
    <w:rsid w:val="2FBFE58D"/>
    <w:rsid w:val="2FE5E98C"/>
    <w:rsid w:val="301BD4FD"/>
    <w:rsid w:val="30F0918A"/>
    <w:rsid w:val="30FE0BE3"/>
    <w:rsid w:val="318518D5"/>
    <w:rsid w:val="31EC88CB"/>
    <w:rsid w:val="32170D86"/>
    <w:rsid w:val="32972309"/>
    <w:rsid w:val="338B0F81"/>
    <w:rsid w:val="33C695BB"/>
    <w:rsid w:val="3461FF81"/>
    <w:rsid w:val="34A14405"/>
    <w:rsid w:val="36437B64"/>
    <w:rsid w:val="3745A89D"/>
    <w:rsid w:val="38DA8E6E"/>
    <w:rsid w:val="38ED438F"/>
    <w:rsid w:val="3A7A26ED"/>
    <w:rsid w:val="3B542809"/>
    <w:rsid w:val="3B8A5DAC"/>
    <w:rsid w:val="3BB3D376"/>
    <w:rsid w:val="3BD701FE"/>
    <w:rsid w:val="3CD72047"/>
    <w:rsid w:val="3F173C1E"/>
    <w:rsid w:val="3F5E9735"/>
    <w:rsid w:val="4136E0E0"/>
    <w:rsid w:val="429F1B5E"/>
    <w:rsid w:val="43C6D521"/>
    <w:rsid w:val="445866A1"/>
    <w:rsid w:val="4467C5EB"/>
    <w:rsid w:val="452EC131"/>
    <w:rsid w:val="45ECDF9C"/>
    <w:rsid w:val="46C60EF7"/>
    <w:rsid w:val="47DBD481"/>
    <w:rsid w:val="489AB5A1"/>
    <w:rsid w:val="48D4E35B"/>
    <w:rsid w:val="495396F9"/>
    <w:rsid w:val="4963332D"/>
    <w:rsid w:val="497EC81F"/>
    <w:rsid w:val="4A61656B"/>
    <w:rsid w:val="4AB3FCA9"/>
    <w:rsid w:val="4B87E0F0"/>
    <w:rsid w:val="4C5BF4CA"/>
    <w:rsid w:val="4C79DA4A"/>
    <w:rsid w:val="4CC974B8"/>
    <w:rsid w:val="4EDC4FC0"/>
    <w:rsid w:val="4F28D222"/>
    <w:rsid w:val="4F6779E1"/>
    <w:rsid w:val="4F897979"/>
    <w:rsid w:val="50415180"/>
    <w:rsid w:val="50C606F9"/>
    <w:rsid w:val="51ED15EA"/>
    <w:rsid w:val="5225E4EC"/>
    <w:rsid w:val="53BB19D8"/>
    <w:rsid w:val="55179173"/>
    <w:rsid w:val="564C1DA2"/>
    <w:rsid w:val="57EC3303"/>
    <w:rsid w:val="58BB65FB"/>
    <w:rsid w:val="5912FD28"/>
    <w:rsid w:val="59BCDDCC"/>
    <w:rsid w:val="5A2E0179"/>
    <w:rsid w:val="5ACFA226"/>
    <w:rsid w:val="5BD04E2C"/>
    <w:rsid w:val="5CF204FF"/>
    <w:rsid w:val="5D490692"/>
    <w:rsid w:val="5DA2FAC0"/>
    <w:rsid w:val="605DE22F"/>
    <w:rsid w:val="6225B087"/>
    <w:rsid w:val="62FDAA1A"/>
    <w:rsid w:val="63208F98"/>
    <w:rsid w:val="63AF5A54"/>
    <w:rsid w:val="63D4DAB2"/>
    <w:rsid w:val="653A73E5"/>
    <w:rsid w:val="66175832"/>
    <w:rsid w:val="66264952"/>
    <w:rsid w:val="66753976"/>
    <w:rsid w:val="66EDB58F"/>
    <w:rsid w:val="67139D26"/>
    <w:rsid w:val="6744F06F"/>
    <w:rsid w:val="682E45EC"/>
    <w:rsid w:val="69592CFD"/>
    <w:rsid w:val="6A1A8FEF"/>
    <w:rsid w:val="6C2AAE94"/>
    <w:rsid w:val="6C61C687"/>
    <w:rsid w:val="6CAA5005"/>
    <w:rsid w:val="6CD39159"/>
    <w:rsid w:val="6DBCCC78"/>
    <w:rsid w:val="6F46D6D6"/>
    <w:rsid w:val="702997ED"/>
    <w:rsid w:val="70465FEC"/>
    <w:rsid w:val="70C24B34"/>
    <w:rsid w:val="7110F516"/>
    <w:rsid w:val="718EA468"/>
    <w:rsid w:val="7309D60F"/>
    <w:rsid w:val="73129187"/>
    <w:rsid w:val="73C87AD8"/>
    <w:rsid w:val="74B9AE91"/>
    <w:rsid w:val="74F1D855"/>
    <w:rsid w:val="7676F71E"/>
    <w:rsid w:val="770A400A"/>
    <w:rsid w:val="77AA6082"/>
    <w:rsid w:val="77F24553"/>
    <w:rsid w:val="78B06CCD"/>
    <w:rsid w:val="7996376E"/>
    <w:rsid w:val="7B238E84"/>
    <w:rsid w:val="7B6658A5"/>
    <w:rsid w:val="7BE9F297"/>
    <w:rsid w:val="7C59308C"/>
    <w:rsid w:val="7D072392"/>
  </w:rsids>
  <m:mathPr>
    <m:mathFont m:val="Cambria Math"/>
    <m:brkBin m:val="before"/>
    <m:brkBinSub m:val="--"/>
    <m:smallFrac m:val="0"/>
    <m:dispDef/>
    <m:lMargin m:val="0"/>
    <m:rMargin m:val="0"/>
    <m:defJc m:val="centerGroup"/>
    <m:wrapIndent m:val="1440"/>
    <m:intLim m:val="subSup"/>
    <m:naryLim m:val="undOvr"/>
  </m:mathPr>
  <w:themeFontLang w:val="nb-N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2EB5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1" w:defUnhideWhenUsed="0" w:defQFormat="0" w:count="267">
    <w:lsdException w:name="Normal" w:semiHidden="0" w:uiPriority="0" w:qFormat="1"/>
    <w:lsdException w:name="heading 1" w:semiHidden="0" w:uiPriority="9" w:qFormat="1"/>
    <w:lsdException w:name="heading 2" w:uiPriority="9" w:unhideWhenUsed="1" w:qFormat="1"/>
    <w:lsdException w:name="heading 3" w:uiPriority="9" w:unhideWhenUsed="1" w:qFormat="1"/>
    <w:lsdException w:name="heading 4" w:uiPriority="9" w:unhideWhenUsed="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lsdException w:name="toc 5" w:uiPriority="39"/>
    <w:lsdException w:name="toc 6" w:uiPriority="39"/>
    <w:lsdException w:name="toc 7" w:uiPriority="39"/>
    <w:lsdException w:name="toc 8" w:uiPriority="39"/>
    <w:lsdException w:name="toc 9" w:uiPriority="39"/>
    <w:lsdException w:name="Normal Indent" w:unhideWhenUsed="1"/>
    <w:lsdException w:name="footnote text" w:semiHidden="0" w:qFormat="1"/>
    <w:lsdException w:name="annotation text" w:unhideWhenUsed="1"/>
    <w:lsdException w:name="header" w:unhideWhenUsed="1"/>
    <w:lsdException w:name="footer" w:unhideWhenUsed="1"/>
    <w:lsdException w:name="index heading" w:unhideWhenUsed="1"/>
    <w:lsdException w:name="caption" w:semiHidden="0" w:uiPriority="35"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semiHidden="0" w:qFormat="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Default Paragraph Font" w:uiPriority="1"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semiHidden="0" w:uiPriority="22" w:qFormat="1"/>
    <w:lsdException w:name="Emphasis" w:uiPriority="2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semiHidden="0"/>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semiHidden="0"/>
    <w:lsdException w:name="Table Subtle 2" w:unhideWhenUsed="1"/>
    <w:lsdException w:name="Table Web 1" w:unhideWhenUsed="1"/>
    <w:lsdException w:name="Table Web 2" w:semiHidden="0"/>
    <w:lsdException w:name="Table Web 3" w:semiHidden="0"/>
    <w:lsdException w:name="Balloon Text" w:unhideWhenUsed="1"/>
    <w:lsdException w:name="Table Grid" w:semiHidden="0" w:uiPriority="59"/>
    <w:lsdException w:name="Table Theme" w:unhideWhenUsed="1"/>
    <w:lsdException w:name="No Spacing"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unhideWhenUsed="1"/>
    <w:lsdException w:name="TOC Heading" w:uiPriority="39" w:unhideWhenUsed="1" w:qFormat="1"/>
  </w:latentStyles>
  <w:style w:type="paragraph" w:default="1" w:styleId="Normal">
    <w:name w:val="Normal"/>
    <w:aliases w:val="Normal NRC"/>
    <w:qFormat/>
    <w:rsid w:val="005E1F19"/>
    <w:rPr>
      <w:sz w:val="20"/>
      <w:lang w:val="en-GB"/>
    </w:rPr>
  </w:style>
  <w:style w:type="paragraph" w:styleId="Heading1">
    <w:name w:val="heading 1"/>
    <w:aliases w:val="Heading 1 NRC"/>
    <w:basedOn w:val="Normal"/>
    <w:next w:val="Normal"/>
    <w:link w:val="Heading1Char"/>
    <w:autoRedefine/>
    <w:uiPriority w:val="9"/>
    <w:qFormat/>
    <w:rsid w:val="00306799"/>
    <w:pPr>
      <w:keepNext/>
      <w:keepLines/>
      <w:numPr>
        <w:numId w:val="1"/>
      </w:numPr>
      <w:pBdr>
        <w:top w:val="single" w:sz="4" w:space="6" w:color="FF7602" w:themeColor="accent1"/>
      </w:pBdr>
      <w:spacing w:before="240" w:after="480"/>
      <w:outlineLvl w:val="0"/>
    </w:pPr>
    <w:rPr>
      <w:rFonts w:asciiTheme="majorHAnsi" w:eastAsiaTheme="majorEastAsia" w:hAnsiTheme="majorHAnsi" w:cstheme="majorBidi"/>
      <w:color w:val="FF7602" w:themeColor="accent1"/>
      <w:sz w:val="32"/>
      <w:szCs w:val="32"/>
    </w:rPr>
  </w:style>
  <w:style w:type="paragraph" w:styleId="Heading2">
    <w:name w:val="heading 2"/>
    <w:aliases w:val="Heading 2 NRC"/>
    <w:basedOn w:val="Normal"/>
    <w:next w:val="Normal"/>
    <w:link w:val="Heading2Char"/>
    <w:autoRedefine/>
    <w:uiPriority w:val="9"/>
    <w:unhideWhenUsed/>
    <w:qFormat/>
    <w:rsid w:val="003172FE"/>
    <w:pPr>
      <w:keepNext/>
      <w:keepLines/>
      <w:spacing w:before="400" w:after="200"/>
      <w:ind w:left="680" w:hanging="680"/>
      <w:outlineLvl w:val="1"/>
    </w:pPr>
    <w:rPr>
      <w:rFonts w:asciiTheme="majorHAnsi" w:eastAsiaTheme="majorEastAsia" w:hAnsiTheme="majorHAnsi" w:cstheme="majorBidi"/>
      <w:color w:val="FF7602" w:themeColor="accent1"/>
      <w:sz w:val="24"/>
      <w:szCs w:val="24"/>
    </w:rPr>
  </w:style>
  <w:style w:type="paragraph" w:styleId="Heading3">
    <w:name w:val="heading 3"/>
    <w:aliases w:val="Heading 3 NRC"/>
    <w:basedOn w:val="Normal"/>
    <w:next w:val="Normal"/>
    <w:link w:val="Heading3Char"/>
    <w:uiPriority w:val="9"/>
    <w:unhideWhenUsed/>
    <w:qFormat/>
    <w:rsid w:val="0062174F"/>
    <w:pPr>
      <w:keepNext/>
      <w:keepLines/>
      <w:numPr>
        <w:ilvl w:val="2"/>
        <w:numId w:val="1"/>
      </w:numPr>
      <w:spacing w:before="200" w:after="40"/>
      <w:outlineLvl w:val="2"/>
    </w:pPr>
    <w:rPr>
      <w:rFonts w:ascii="Franklin Gothic Medium" w:eastAsiaTheme="majorEastAsia" w:hAnsi="Franklin Gothic Medium" w:cstheme="majorBidi"/>
      <w:szCs w:val="24"/>
    </w:rPr>
  </w:style>
  <w:style w:type="paragraph" w:styleId="Heading4">
    <w:name w:val="heading 4"/>
    <w:aliases w:val="Heading 4 NRC"/>
    <w:basedOn w:val="Normal"/>
    <w:next w:val="Normal"/>
    <w:link w:val="Heading4Char"/>
    <w:uiPriority w:val="9"/>
    <w:unhideWhenUsed/>
    <w:qFormat/>
    <w:rsid w:val="0062174F"/>
    <w:pPr>
      <w:keepNext/>
      <w:keepLines/>
      <w:spacing w:before="200" w:after="40"/>
      <w:outlineLvl w:val="3"/>
    </w:pPr>
    <w:rPr>
      <w:rFonts w:ascii="Franklin Gothic Medium" w:eastAsiaTheme="majorEastAsia" w:hAnsi="Franklin Gothic Medium" w:cstheme="majorBid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NRC Char"/>
    <w:basedOn w:val="DefaultParagraphFont"/>
    <w:link w:val="Heading1"/>
    <w:uiPriority w:val="9"/>
    <w:rsid w:val="00306799"/>
    <w:rPr>
      <w:rFonts w:asciiTheme="majorHAnsi" w:eastAsiaTheme="majorEastAsia" w:hAnsiTheme="majorHAnsi" w:cstheme="majorBidi"/>
      <w:color w:val="FF7602" w:themeColor="accent1"/>
      <w:sz w:val="32"/>
      <w:szCs w:val="32"/>
      <w:lang w:val="en-GB"/>
    </w:rPr>
  </w:style>
  <w:style w:type="character" w:customStyle="1" w:styleId="Heading2Char">
    <w:name w:val="Heading 2 Char"/>
    <w:aliases w:val="Heading 2 NRC Char"/>
    <w:basedOn w:val="DefaultParagraphFont"/>
    <w:link w:val="Heading2"/>
    <w:uiPriority w:val="9"/>
    <w:rsid w:val="00B610A4"/>
    <w:rPr>
      <w:rFonts w:asciiTheme="majorHAnsi" w:eastAsiaTheme="majorEastAsia" w:hAnsiTheme="majorHAnsi" w:cstheme="majorBidi"/>
      <w:color w:val="FF7602" w:themeColor="accent1"/>
      <w:sz w:val="24"/>
      <w:szCs w:val="24"/>
      <w:lang w:val="en-GB"/>
    </w:rPr>
  </w:style>
  <w:style w:type="character" w:customStyle="1" w:styleId="Heading3Char">
    <w:name w:val="Heading 3 Char"/>
    <w:aliases w:val="Heading 3 NRC Char"/>
    <w:basedOn w:val="DefaultParagraphFont"/>
    <w:link w:val="Heading3"/>
    <w:uiPriority w:val="9"/>
    <w:rsid w:val="0062174F"/>
    <w:rPr>
      <w:rFonts w:ascii="Franklin Gothic Medium" w:eastAsiaTheme="majorEastAsia" w:hAnsi="Franklin Gothic Medium" w:cstheme="majorBidi"/>
      <w:sz w:val="20"/>
      <w:szCs w:val="24"/>
      <w:lang w:val="en-GB"/>
    </w:rPr>
  </w:style>
  <w:style w:type="character" w:customStyle="1" w:styleId="Heading4Char">
    <w:name w:val="Heading 4 Char"/>
    <w:aliases w:val="Heading 4 NRC Char"/>
    <w:basedOn w:val="DefaultParagraphFont"/>
    <w:link w:val="Heading4"/>
    <w:uiPriority w:val="9"/>
    <w:rsid w:val="0062174F"/>
    <w:rPr>
      <w:rFonts w:ascii="Franklin Gothic Medium" w:eastAsiaTheme="majorEastAsia" w:hAnsi="Franklin Gothic Medium" w:cstheme="majorBidi"/>
      <w:iCs/>
      <w:color w:val="464645" w:themeColor="text1"/>
      <w:sz w:val="20"/>
      <w:lang w:val="en-GB"/>
    </w:rPr>
  </w:style>
  <w:style w:type="paragraph" w:customStyle="1" w:styleId="IngressNRC">
    <w:name w:val="Ingress NRC"/>
    <w:basedOn w:val="Normal"/>
    <w:qFormat/>
    <w:rsid w:val="007B7F17"/>
    <w:pPr>
      <w:spacing w:after="960"/>
    </w:pPr>
    <w:rPr>
      <w:sz w:val="24"/>
    </w:rPr>
  </w:style>
  <w:style w:type="paragraph" w:styleId="ListBullet">
    <w:name w:val="List Bullet"/>
    <w:aliases w:val="Bullet list NRC"/>
    <w:basedOn w:val="Normal"/>
    <w:uiPriority w:val="99"/>
    <w:qFormat/>
    <w:rsid w:val="00A90369"/>
    <w:pPr>
      <w:numPr>
        <w:numId w:val="2"/>
      </w:numPr>
      <w:spacing w:after="80"/>
      <w:ind w:left="340" w:hanging="340"/>
    </w:pPr>
  </w:style>
  <w:style w:type="paragraph" w:styleId="ListParagraph">
    <w:name w:val="List Paragraph"/>
    <w:aliases w:val="List NRC,normal,Normal2,Normal3,Normal4,Normal5,Normal6,Normal7,Indicator Text,Dot pt,Evidence on Demand bullet points,ANSWER,Table/Figure Heading,Listeafsnit,Paragraphe de liste1,Colorful List - Accent 11,Bullet List,FooterText,L"/>
    <w:basedOn w:val="Normal"/>
    <w:link w:val="ListParagraphChar"/>
    <w:uiPriority w:val="34"/>
    <w:qFormat/>
    <w:rsid w:val="005475FE"/>
    <w:pPr>
      <w:numPr>
        <w:numId w:val="3"/>
      </w:numPr>
      <w:spacing w:line="288" w:lineRule="auto"/>
      <w:contextualSpacing/>
    </w:pPr>
  </w:style>
  <w:style w:type="paragraph" w:styleId="Quote">
    <w:name w:val="Quote"/>
    <w:aliases w:val="Quote NRC"/>
    <w:basedOn w:val="Normal"/>
    <w:next w:val="Normal"/>
    <w:link w:val="QuoteChar"/>
    <w:uiPriority w:val="29"/>
    <w:qFormat/>
    <w:rsid w:val="00912719"/>
    <w:pPr>
      <w:spacing w:before="240" w:after="240"/>
    </w:pPr>
    <w:rPr>
      <w:rFonts w:ascii="Garamond" w:hAnsi="Garamond"/>
      <w:i/>
      <w:iCs/>
      <w:sz w:val="32"/>
    </w:rPr>
  </w:style>
  <w:style w:type="character" w:customStyle="1" w:styleId="QuoteChar">
    <w:name w:val="Quote Char"/>
    <w:aliases w:val="Quote NRC Char"/>
    <w:basedOn w:val="DefaultParagraphFont"/>
    <w:link w:val="Quote"/>
    <w:uiPriority w:val="29"/>
    <w:rsid w:val="00912719"/>
    <w:rPr>
      <w:rFonts w:ascii="Garamond" w:hAnsi="Garamond"/>
      <w:i/>
      <w:iCs/>
      <w:color w:val="464645" w:themeColor="text1"/>
      <w:sz w:val="32"/>
      <w:lang w:val="en-GB"/>
    </w:rPr>
  </w:style>
  <w:style w:type="paragraph" w:styleId="Header">
    <w:name w:val="header"/>
    <w:basedOn w:val="Normal"/>
    <w:link w:val="HeaderChar"/>
    <w:uiPriority w:val="99"/>
    <w:semiHidden/>
    <w:rsid w:val="0062174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F575E"/>
    <w:rPr>
      <w:color w:val="464645" w:themeColor="text1"/>
      <w:sz w:val="20"/>
      <w:lang w:val="en-GB"/>
    </w:rPr>
  </w:style>
  <w:style w:type="paragraph" w:styleId="Footer">
    <w:name w:val="footer"/>
    <w:basedOn w:val="Normal"/>
    <w:link w:val="FooterChar"/>
    <w:uiPriority w:val="99"/>
    <w:rsid w:val="009F049D"/>
    <w:pPr>
      <w:tabs>
        <w:tab w:val="right" w:pos="3827"/>
        <w:tab w:val="center" w:pos="4491"/>
        <w:tab w:val="left" w:pos="5160"/>
      </w:tabs>
      <w:spacing w:after="0" w:line="240" w:lineRule="auto"/>
      <w:jc w:val="center"/>
    </w:pPr>
    <w:rPr>
      <w:caps/>
      <w:sz w:val="18"/>
    </w:rPr>
  </w:style>
  <w:style w:type="character" w:customStyle="1" w:styleId="FooterChar">
    <w:name w:val="Footer Char"/>
    <w:basedOn w:val="DefaultParagraphFont"/>
    <w:link w:val="Footer"/>
    <w:uiPriority w:val="99"/>
    <w:rsid w:val="003F575E"/>
    <w:rPr>
      <w:caps/>
      <w:color w:val="464645" w:themeColor="text1"/>
      <w:sz w:val="18"/>
      <w:lang w:val="en-GB"/>
    </w:rPr>
  </w:style>
  <w:style w:type="table" w:styleId="TableGrid">
    <w:name w:val="Table Grid"/>
    <w:basedOn w:val="TableNormal"/>
    <w:uiPriority w:val="59"/>
    <w:rsid w:val="009127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NRCTabelll">
    <w:name w:val="NRC Tabelll"/>
    <w:basedOn w:val="TableNormal"/>
    <w:uiPriority w:val="99"/>
    <w:rsid w:val="003162AD"/>
    <w:pPr>
      <w:spacing w:after="0" w:line="240" w:lineRule="auto"/>
      <w:jc w:val="center"/>
    </w:pPr>
    <w:rPr>
      <w:sz w:val="18"/>
    </w:rPr>
    <w:tblPr>
      <w:tblStyleRowBandSize w:val="1"/>
      <w:tblInd w:w="0" w:type="dxa"/>
      <w:tblBorders>
        <w:top w:val="single" w:sz="2" w:space="0" w:color="464645" w:themeColor="text1"/>
        <w:bottom w:val="single" w:sz="2" w:space="0" w:color="464645" w:themeColor="text1"/>
      </w:tblBorders>
      <w:tblCellMar>
        <w:top w:w="57" w:type="dxa"/>
        <w:left w:w="0" w:type="dxa"/>
        <w:bottom w:w="57" w:type="dxa"/>
        <w:right w:w="57" w:type="dxa"/>
      </w:tblCellMar>
    </w:tblPr>
    <w:tcPr>
      <w:vAlign w:val="center"/>
    </w:tcPr>
    <w:tblStylePr w:type="firstRow">
      <w:rPr>
        <w:rFonts w:ascii="Franklin Gothic Medium" w:hAnsi="Franklin Gothic Medium"/>
        <w:sz w:val="18"/>
      </w:rPr>
      <w:tblPr/>
      <w:tcPr>
        <w:tcBorders>
          <w:top w:val="nil"/>
          <w:left w:val="nil"/>
          <w:bottom w:val="single" w:sz="4" w:space="0" w:color="464645" w:themeColor="text1"/>
          <w:right w:val="nil"/>
          <w:insideH w:val="nil"/>
          <w:insideV w:val="nil"/>
          <w:tl2br w:val="nil"/>
          <w:tr2bl w:val="nil"/>
        </w:tcBorders>
      </w:tcPr>
    </w:tblStylePr>
    <w:tblStylePr w:type="lastRow">
      <w:pPr>
        <w:jc w:val="left"/>
      </w:pPr>
      <w:rPr>
        <w:rFonts w:asciiTheme="minorHAnsi" w:hAnsiTheme="minorHAnsi"/>
        <w:sz w:val="16"/>
      </w:rPr>
      <w:tblPr/>
      <w:tcPr>
        <w:tcBorders>
          <w:top w:val="single" w:sz="4" w:space="0" w:color="464645" w:themeColor="text1"/>
          <w:left w:val="nil"/>
          <w:bottom w:val="nil"/>
          <w:right w:val="nil"/>
          <w:insideH w:val="nil"/>
          <w:insideV w:val="nil"/>
          <w:tl2br w:val="nil"/>
          <w:tr2bl w:val="nil"/>
        </w:tcBorders>
      </w:tcPr>
    </w:tblStylePr>
    <w:tblStylePr w:type="firstCol">
      <w:pPr>
        <w:jc w:val="left"/>
      </w:pPr>
      <w:rPr>
        <w:rFonts w:ascii="Franklin Gothic Medium" w:hAnsi="Franklin Gothic Medium"/>
        <w:sz w:val="18"/>
      </w:rPr>
    </w:tblStylePr>
    <w:tblStylePr w:type="band1Horz">
      <w:tblPr/>
      <w:tcPr>
        <w:tcBorders>
          <w:bottom w:val="single" w:sz="4" w:space="0" w:color="A6A6A5" w:themeColor="text2"/>
        </w:tcBorders>
      </w:tcPr>
    </w:tblStylePr>
    <w:tblStylePr w:type="band2Horz">
      <w:tblPr/>
      <w:tcPr>
        <w:tcBorders>
          <w:bottom w:val="single" w:sz="4" w:space="0" w:color="A6A6A5" w:themeColor="text2"/>
        </w:tcBorders>
      </w:tcPr>
    </w:tblStylePr>
  </w:style>
  <w:style w:type="paragraph" w:customStyle="1" w:styleId="TableheadingNRC">
    <w:name w:val="Tableheading NRC"/>
    <w:basedOn w:val="Heading4"/>
    <w:qFormat/>
    <w:rsid w:val="00A057B6"/>
    <w:rPr>
      <w:caps/>
    </w:rPr>
  </w:style>
  <w:style w:type="paragraph" w:styleId="Title">
    <w:name w:val="Title"/>
    <w:aliases w:val="Title NRC"/>
    <w:basedOn w:val="Normal"/>
    <w:link w:val="TitleChar"/>
    <w:uiPriority w:val="10"/>
    <w:qFormat/>
    <w:rsid w:val="00F211E1"/>
    <w:pPr>
      <w:spacing w:before="240" w:after="240" w:line="216" w:lineRule="auto"/>
      <w:ind w:left="227" w:right="227"/>
      <w:contextualSpacing/>
    </w:pPr>
    <w:rPr>
      <w:rFonts w:ascii="Franklin Gothic Medium" w:eastAsiaTheme="majorEastAsia" w:hAnsi="Franklin Gothic Medium" w:cstheme="majorBidi"/>
      <w:color w:val="FFFFFF" w:themeColor="background1"/>
      <w:kern w:val="28"/>
      <w:sz w:val="72"/>
      <w:szCs w:val="56"/>
    </w:rPr>
  </w:style>
  <w:style w:type="character" w:customStyle="1" w:styleId="TitleChar">
    <w:name w:val="Title Char"/>
    <w:aliases w:val="Title NRC Char"/>
    <w:basedOn w:val="DefaultParagraphFont"/>
    <w:link w:val="Title"/>
    <w:uiPriority w:val="10"/>
    <w:rsid w:val="00F211E1"/>
    <w:rPr>
      <w:rFonts w:ascii="Franklin Gothic Medium" w:eastAsiaTheme="majorEastAsia" w:hAnsi="Franklin Gothic Medium" w:cstheme="majorBidi"/>
      <w:color w:val="FFFFFF" w:themeColor="background1"/>
      <w:kern w:val="28"/>
      <w:sz w:val="72"/>
      <w:szCs w:val="56"/>
      <w:lang w:val="en-GB"/>
    </w:rPr>
  </w:style>
  <w:style w:type="paragraph" w:styleId="Subtitle">
    <w:name w:val="Subtitle"/>
    <w:aliases w:val="Subtitle NRC"/>
    <w:basedOn w:val="Normal"/>
    <w:next w:val="Normal"/>
    <w:link w:val="SubtitleChar"/>
    <w:uiPriority w:val="11"/>
    <w:qFormat/>
    <w:rsid w:val="00F211E1"/>
    <w:pPr>
      <w:numPr>
        <w:ilvl w:val="1"/>
      </w:numPr>
      <w:spacing w:before="240" w:after="0"/>
    </w:pPr>
    <w:rPr>
      <w:rFonts w:eastAsiaTheme="minorEastAsia"/>
      <w:sz w:val="24"/>
    </w:rPr>
  </w:style>
  <w:style w:type="character" w:customStyle="1" w:styleId="SubtitleChar">
    <w:name w:val="Subtitle Char"/>
    <w:aliases w:val="Subtitle NRC Char"/>
    <w:basedOn w:val="DefaultParagraphFont"/>
    <w:link w:val="Subtitle"/>
    <w:uiPriority w:val="11"/>
    <w:rsid w:val="00F211E1"/>
    <w:rPr>
      <w:rFonts w:eastAsiaTheme="minorEastAsia"/>
      <w:color w:val="464645" w:themeColor="text1"/>
      <w:sz w:val="24"/>
      <w:lang w:val="en-GB"/>
    </w:rPr>
  </w:style>
  <w:style w:type="character" w:styleId="PlaceholderText">
    <w:name w:val="Placeholder Text"/>
    <w:basedOn w:val="DefaultParagraphFont"/>
    <w:uiPriority w:val="99"/>
    <w:semiHidden/>
    <w:rsid w:val="00091EBF"/>
    <w:rPr>
      <w:color w:val="808080"/>
    </w:rPr>
  </w:style>
  <w:style w:type="paragraph" w:customStyle="1" w:styleId="FrontpagetextNRC">
    <w:name w:val="Frontpagetext NRC"/>
    <w:basedOn w:val="Normal"/>
    <w:qFormat/>
    <w:rsid w:val="00F211E1"/>
    <w:pPr>
      <w:framePr w:hSpace="142" w:wrap="around" w:vAnchor="page" w:hAnchor="margin" w:y="10859"/>
      <w:spacing w:before="240" w:after="0" w:line="240" w:lineRule="auto"/>
      <w:suppressOverlap/>
    </w:pPr>
    <w:rPr>
      <w:rFonts w:ascii="Franklin Gothic Medium" w:hAnsi="Franklin Gothic Medium"/>
      <w:caps/>
      <w:color w:val="FF7602" w:themeColor="accent1"/>
      <w:sz w:val="18"/>
      <w:lang w:val="nb-NO"/>
    </w:rPr>
  </w:style>
  <w:style w:type="paragraph" w:styleId="TOC2">
    <w:name w:val="toc 2"/>
    <w:basedOn w:val="Normal"/>
    <w:next w:val="Normal"/>
    <w:autoRedefine/>
    <w:uiPriority w:val="39"/>
    <w:rsid w:val="00CB6097"/>
    <w:pPr>
      <w:tabs>
        <w:tab w:val="left" w:pos="880"/>
        <w:tab w:val="right" w:pos="7926"/>
      </w:tabs>
      <w:spacing w:after="0"/>
      <w:ind w:left="1264" w:hanging="907"/>
      <w:contextualSpacing/>
    </w:pPr>
  </w:style>
  <w:style w:type="paragraph" w:styleId="TOC1">
    <w:name w:val="toc 1"/>
    <w:basedOn w:val="Normal"/>
    <w:next w:val="Normal"/>
    <w:autoRedefine/>
    <w:uiPriority w:val="39"/>
    <w:rsid w:val="00CB6097"/>
    <w:pPr>
      <w:tabs>
        <w:tab w:val="right" w:pos="7926"/>
      </w:tabs>
      <w:spacing w:before="160" w:after="80"/>
      <w:ind w:left="357" w:hanging="357"/>
    </w:pPr>
  </w:style>
  <w:style w:type="paragraph" w:styleId="TOC3">
    <w:name w:val="toc 3"/>
    <w:basedOn w:val="Normal"/>
    <w:next w:val="Normal"/>
    <w:autoRedefine/>
    <w:uiPriority w:val="39"/>
    <w:rsid w:val="00CB6097"/>
    <w:pPr>
      <w:tabs>
        <w:tab w:val="left" w:pos="1320"/>
        <w:tab w:val="right" w:pos="7926"/>
      </w:tabs>
      <w:spacing w:after="0"/>
      <w:ind w:left="1474" w:hanging="567"/>
      <w:contextualSpacing/>
    </w:pPr>
  </w:style>
  <w:style w:type="character" w:styleId="Hyperlink">
    <w:name w:val="Hyperlink"/>
    <w:basedOn w:val="DefaultParagraphFont"/>
    <w:uiPriority w:val="99"/>
    <w:rsid w:val="004B5714"/>
    <w:rPr>
      <w:color w:val="0563C1" w:themeColor="hyperlink"/>
      <w:u w:val="single"/>
    </w:rPr>
  </w:style>
  <w:style w:type="table" w:customStyle="1" w:styleId="ForsideTabell">
    <w:name w:val="ForsideTabell"/>
    <w:basedOn w:val="TableNormal"/>
    <w:uiPriority w:val="99"/>
    <w:rsid w:val="00E14EEF"/>
    <w:pPr>
      <w:spacing w:after="0" w:line="240" w:lineRule="auto"/>
    </w:pPr>
    <w:tblPr>
      <w:tblInd w:w="0" w:type="dxa"/>
      <w:tblCellMar>
        <w:top w:w="0" w:type="dxa"/>
        <w:left w:w="0" w:type="dxa"/>
        <w:bottom w:w="0" w:type="dxa"/>
        <w:right w:w="0" w:type="dxa"/>
      </w:tblCellMar>
    </w:tblPr>
  </w:style>
  <w:style w:type="paragraph" w:styleId="FootnoteText">
    <w:name w:val="footnote text"/>
    <w:aliases w:val="Footnote text NRC"/>
    <w:basedOn w:val="Normal"/>
    <w:link w:val="FootnoteTextChar"/>
    <w:uiPriority w:val="99"/>
    <w:qFormat/>
    <w:rsid w:val="00FC707B"/>
    <w:pPr>
      <w:spacing w:after="0" w:line="240" w:lineRule="auto"/>
    </w:pPr>
    <w:rPr>
      <w:sz w:val="16"/>
      <w:szCs w:val="20"/>
    </w:rPr>
  </w:style>
  <w:style w:type="character" w:customStyle="1" w:styleId="FootnoteTextChar">
    <w:name w:val="Footnote Text Char"/>
    <w:aliases w:val="Footnote text NRC Char"/>
    <w:basedOn w:val="DefaultParagraphFont"/>
    <w:link w:val="FootnoteText"/>
    <w:uiPriority w:val="99"/>
    <w:rsid w:val="00FC707B"/>
    <w:rPr>
      <w:color w:val="464645" w:themeColor="text1"/>
      <w:sz w:val="16"/>
      <w:szCs w:val="20"/>
      <w:lang w:val="en-GB"/>
    </w:rPr>
  </w:style>
  <w:style w:type="character" w:styleId="FootnoteReference">
    <w:name w:val="footnote reference"/>
    <w:basedOn w:val="DefaultParagraphFont"/>
    <w:uiPriority w:val="99"/>
    <w:semiHidden/>
    <w:unhideWhenUsed/>
    <w:rsid w:val="00FC707B"/>
    <w:rPr>
      <w:vertAlign w:val="superscript"/>
    </w:rPr>
  </w:style>
  <w:style w:type="table" w:customStyle="1" w:styleId="Forsidestil">
    <w:name w:val="Forsidestil"/>
    <w:basedOn w:val="TableNormal"/>
    <w:uiPriority w:val="99"/>
    <w:rsid w:val="003637EE"/>
    <w:pPr>
      <w:spacing w:after="0" w:line="240" w:lineRule="auto"/>
    </w:pPr>
    <w:tblPr>
      <w:tblInd w:w="0" w:type="dxa"/>
      <w:tblCellMar>
        <w:top w:w="0" w:type="dxa"/>
        <w:left w:w="0" w:type="dxa"/>
        <w:bottom w:w="0" w:type="dxa"/>
        <w:right w:w="0" w:type="dxa"/>
      </w:tblCellMar>
    </w:tblPr>
    <w:tcPr>
      <w:vAlign w:val="bottom"/>
    </w:tcPr>
    <w:tblStylePr w:type="firstRow">
      <w:tblPr/>
      <w:tcPr>
        <w:shd w:val="clear" w:color="auto" w:fill="464645" w:themeFill="text1"/>
      </w:tcPr>
    </w:tblStylePr>
  </w:style>
  <w:style w:type="paragraph" w:styleId="Caption">
    <w:name w:val="caption"/>
    <w:aliases w:val="Caption NRC"/>
    <w:basedOn w:val="Normal"/>
    <w:next w:val="Normal"/>
    <w:uiPriority w:val="35"/>
    <w:qFormat/>
    <w:rsid w:val="001B6690"/>
    <w:pPr>
      <w:spacing w:after="200" w:line="240" w:lineRule="auto"/>
    </w:pPr>
    <w:rPr>
      <w:i/>
      <w:iCs/>
      <w:sz w:val="16"/>
      <w:szCs w:val="18"/>
    </w:rPr>
  </w:style>
  <w:style w:type="character" w:styleId="Strong">
    <w:name w:val="Strong"/>
    <w:aliases w:val="Strong NRC"/>
    <w:basedOn w:val="DefaultParagraphFont"/>
    <w:uiPriority w:val="22"/>
    <w:qFormat/>
    <w:rsid w:val="00B14103"/>
    <w:rPr>
      <w:rFonts w:ascii="Franklin Gothic Medium" w:hAnsi="Franklin Gothic Medium"/>
      <w:b w:val="0"/>
      <w:bCs/>
    </w:rPr>
  </w:style>
  <w:style w:type="character" w:customStyle="1" w:styleId="UnresolvedMention1">
    <w:name w:val="Unresolved Mention1"/>
    <w:basedOn w:val="DefaultParagraphFont"/>
    <w:uiPriority w:val="99"/>
    <w:semiHidden/>
    <w:unhideWhenUsed/>
    <w:rsid w:val="0054004E"/>
    <w:rPr>
      <w:color w:val="605E5C"/>
      <w:shd w:val="clear" w:color="auto" w:fill="E1DFDD"/>
    </w:rPr>
  </w:style>
  <w:style w:type="paragraph" w:customStyle="1" w:styleId="Default">
    <w:name w:val="Default"/>
    <w:rsid w:val="0054004E"/>
    <w:pPr>
      <w:autoSpaceDE w:val="0"/>
      <w:autoSpaceDN w:val="0"/>
      <w:adjustRightInd w:val="0"/>
      <w:spacing w:after="0" w:line="240" w:lineRule="auto"/>
    </w:pPr>
    <w:rPr>
      <w:rFonts w:ascii="Arial" w:hAnsi="Arial" w:cs="Arial"/>
      <w:color w:val="000000"/>
      <w:sz w:val="24"/>
      <w:szCs w:val="24"/>
      <w:lang w:val="en-GB"/>
    </w:rPr>
  </w:style>
  <w:style w:type="paragraph" w:styleId="BalloonText">
    <w:name w:val="Balloon Text"/>
    <w:basedOn w:val="Normal"/>
    <w:link w:val="BalloonTextChar"/>
    <w:uiPriority w:val="99"/>
    <w:semiHidden/>
    <w:unhideWhenUsed/>
    <w:rsid w:val="000412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1280"/>
    <w:rPr>
      <w:rFonts w:ascii="Segoe UI" w:hAnsi="Segoe UI" w:cs="Segoe UI"/>
      <w:color w:val="464645" w:themeColor="text1"/>
      <w:sz w:val="18"/>
      <w:szCs w:val="18"/>
      <w:lang w:val="en-GB"/>
    </w:rPr>
  </w:style>
  <w:style w:type="character" w:customStyle="1" w:styleId="ListParagraphChar">
    <w:name w:val="List Paragraph Char"/>
    <w:aliases w:val="List NRC Char,normal Char,Normal2 Char,Normal3 Char,Normal4 Char,Normal5 Char,Normal6 Char,Normal7 Char,Indicator Text Char,Dot pt Char,Evidence on Demand bullet points Char,ANSWER Char,Table/Figure Heading Char,Listeafsnit Char"/>
    <w:link w:val="ListParagraph"/>
    <w:uiPriority w:val="34"/>
    <w:qFormat/>
    <w:locked/>
    <w:rsid w:val="00DD6FAF"/>
    <w:rPr>
      <w:sz w:val="20"/>
      <w:lang w:val="en-GB"/>
    </w:rPr>
  </w:style>
  <w:style w:type="table" w:customStyle="1" w:styleId="TableGrid1">
    <w:name w:val="Table Grid1"/>
    <w:basedOn w:val="TableNormal"/>
    <w:next w:val="TableGrid"/>
    <w:uiPriority w:val="59"/>
    <w:rsid w:val="00771E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5364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364BD"/>
  </w:style>
  <w:style w:type="character" w:customStyle="1" w:styleId="eop">
    <w:name w:val="eop"/>
    <w:basedOn w:val="DefaultParagraphFont"/>
    <w:rsid w:val="005364BD"/>
  </w:style>
  <w:style w:type="character" w:styleId="CommentReference">
    <w:name w:val="annotation reference"/>
    <w:basedOn w:val="DefaultParagraphFont"/>
    <w:uiPriority w:val="99"/>
    <w:semiHidden/>
    <w:unhideWhenUsed/>
    <w:rsid w:val="00CC2CB6"/>
    <w:rPr>
      <w:sz w:val="16"/>
      <w:szCs w:val="16"/>
    </w:rPr>
  </w:style>
  <w:style w:type="paragraph" w:styleId="CommentText">
    <w:name w:val="annotation text"/>
    <w:basedOn w:val="Normal"/>
    <w:link w:val="CommentTextChar"/>
    <w:uiPriority w:val="99"/>
    <w:unhideWhenUsed/>
    <w:rsid w:val="00CC2CB6"/>
    <w:pPr>
      <w:spacing w:line="240" w:lineRule="auto"/>
    </w:pPr>
    <w:rPr>
      <w:szCs w:val="20"/>
    </w:rPr>
  </w:style>
  <w:style w:type="character" w:customStyle="1" w:styleId="CommentTextChar">
    <w:name w:val="Comment Text Char"/>
    <w:basedOn w:val="DefaultParagraphFont"/>
    <w:link w:val="CommentText"/>
    <w:uiPriority w:val="99"/>
    <w:rsid w:val="00CC2CB6"/>
    <w:rPr>
      <w:color w:val="464645" w:themeColor="text1"/>
      <w:sz w:val="20"/>
      <w:szCs w:val="20"/>
      <w:lang w:val="en-GB"/>
    </w:rPr>
  </w:style>
  <w:style w:type="paragraph" w:styleId="CommentSubject">
    <w:name w:val="annotation subject"/>
    <w:basedOn w:val="CommentText"/>
    <w:next w:val="CommentText"/>
    <w:link w:val="CommentSubjectChar"/>
    <w:uiPriority w:val="99"/>
    <w:semiHidden/>
    <w:unhideWhenUsed/>
    <w:rsid w:val="00CC2CB6"/>
    <w:rPr>
      <w:b/>
      <w:bCs/>
    </w:rPr>
  </w:style>
  <w:style w:type="character" w:customStyle="1" w:styleId="CommentSubjectChar">
    <w:name w:val="Comment Subject Char"/>
    <w:basedOn w:val="CommentTextChar"/>
    <w:link w:val="CommentSubject"/>
    <w:uiPriority w:val="99"/>
    <w:semiHidden/>
    <w:rsid w:val="00CC2CB6"/>
    <w:rPr>
      <w:b/>
      <w:bCs/>
      <w:color w:val="464645" w:themeColor="text1"/>
      <w:sz w:val="20"/>
      <w:szCs w:val="20"/>
      <w:lang w:val="en-GB"/>
    </w:rPr>
  </w:style>
  <w:style w:type="paragraph" w:styleId="NormalWeb">
    <w:name w:val="Normal (Web)"/>
    <w:basedOn w:val="Normal"/>
    <w:uiPriority w:val="99"/>
    <w:semiHidden/>
    <w:unhideWhenUsed/>
    <w:rsid w:val="00772A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b-inv">
    <w:name w:val="wb-inv"/>
    <w:basedOn w:val="DefaultParagraphFont"/>
    <w:rsid w:val="00FD07C6"/>
  </w:style>
  <w:style w:type="paragraph" w:customStyle="1" w:styleId="Instructions">
    <w:name w:val="Instructions"/>
    <w:basedOn w:val="Normal"/>
    <w:next w:val="Normal"/>
    <w:autoRedefine/>
    <w:qFormat/>
    <w:rsid w:val="00525233"/>
    <w:pPr>
      <w:numPr>
        <w:numId w:val="6"/>
      </w:numPr>
      <w:spacing w:after="120" w:afterAutospacing="1" w:line="240" w:lineRule="auto"/>
    </w:pPr>
    <w:rPr>
      <w:rFonts w:ascii="Franklin Gothic Book" w:eastAsia="Calibri" w:hAnsi="Franklin Gothic Book" w:cs="Times New Roman"/>
      <w:i/>
      <w:szCs w:val="20"/>
    </w:rPr>
  </w:style>
  <w:style w:type="table" w:customStyle="1" w:styleId="GridTable6ColorfulAccent4">
    <w:name w:val="Grid Table 6 Colorful Accent 4"/>
    <w:basedOn w:val="TableNormal"/>
    <w:uiPriority w:val="51"/>
    <w:rsid w:val="003F729C"/>
    <w:pPr>
      <w:spacing w:after="0" w:line="240" w:lineRule="auto"/>
    </w:pPr>
    <w:rPr>
      <w:color w:val="A23F2A" w:themeColor="accent4" w:themeShade="BF"/>
    </w:rPr>
    <w:tblPr>
      <w:tblStyleRowBandSize w:val="1"/>
      <w:tblStyleColBandSize w:val="1"/>
      <w:tblInd w:w="0" w:type="dxa"/>
      <w:tblBorders>
        <w:top w:val="single" w:sz="4" w:space="0" w:color="E19C8E" w:themeColor="accent4" w:themeTint="99"/>
        <w:left w:val="single" w:sz="4" w:space="0" w:color="E19C8E" w:themeColor="accent4" w:themeTint="99"/>
        <w:bottom w:val="single" w:sz="4" w:space="0" w:color="E19C8E" w:themeColor="accent4" w:themeTint="99"/>
        <w:right w:val="single" w:sz="4" w:space="0" w:color="E19C8E" w:themeColor="accent4" w:themeTint="99"/>
        <w:insideH w:val="single" w:sz="4" w:space="0" w:color="E19C8E" w:themeColor="accent4" w:themeTint="99"/>
        <w:insideV w:val="single" w:sz="4" w:space="0" w:color="E19C8E" w:themeColor="accent4" w:themeTint="99"/>
      </w:tblBorders>
      <w:tblCellMar>
        <w:top w:w="0" w:type="dxa"/>
        <w:left w:w="108" w:type="dxa"/>
        <w:bottom w:w="0" w:type="dxa"/>
        <w:right w:w="108" w:type="dxa"/>
      </w:tblCellMar>
    </w:tblPr>
    <w:tblStylePr w:type="firstRow">
      <w:rPr>
        <w:b/>
        <w:bCs/>
      </w:rPr>
      <w:tblPr/>
      <w:tcPr>
        <w:tcBorders>
          <w:bottom w:val="single" w:sz="12" w:space="0" w:color="E19C8E" w:themeColor="accent4" w:themeTint="99"/>
        </w:tcBorders>
      </w:tcPr>
    </w:tblStylePr>
    <w:tblStylePr w:type="lastRow">
      <w:rPr>
        <w:b/>
        <w:bCs/>
      </w:rPr>
      <w:tblPr/>
      <w:tcPr>
        <w:tcBorders>
          <w:top w:val="double" w:sz="4" w:space="0" w:color="E19C8E" w:themeColor="accent4" w:themeTint="99"/>
        </w:tcBorders>
      </w:tcPr>
    </w:tblStylePr>
    <w:tblStylePr w:type="firstCol">
      <w:rPr>
        <w:b/>
        <w:bCs/>
      </w:rPr>
    </w:tblStylePr>
    <w:tblStylePr w:type="lastCol">
      <w:rPr>
        <w:b/>
        <w:bCs/>
      </w:rPr>
    </w:tblStylePr>
    <w:tblStylePr w:type="band1Vert">
      <w:tblPr/>
      <w:tcPr>
        <w:shd w:val="clear" w:color="auto" w:fill="F5DED9" w:themeFill="accent4" w:themeFillTint="33"/>
      </w:tcPr>
    </w:tblStylePr>
    <w:tblStylePr w:type="band1Horz">
      <w:tblPr/>
      <w:tcPr>
        <w:shd w:val="clear" w:color="auto" w:fill="F5DED9" w:themeFill="accent4" w:themeFillTint="33"/>
      </w:tcPr>
    </w:tblStylePr>
  </w:style>
  <w:style w:type="table" w:customStyle="1" w:styleId="GridTable4Accent1">
    <w:name w:val="Grid Table 4 Accent 1"/>
    <w:basedOn w:val="TableNormal"/>
    <w:uiPriority w:val="49"/>
    <w:rsid w:val="0018368E"/>
    <w:pPr>
      <w:spacing w:after="0" w:line="240" w:lineRule="auto"/>
    </w:pPr>
    <w:tblPr>
      <w:tblStyleRowBandSize w:val="1"/>
      <w:tblStyleColBandSize w:val="1"/>
      <w:tblInd w:w="0" w:type="dxa"/>
      <w:tblBorders>
        <w:top w:val="single" w:sz="4" w:space="0" w:color="FFAC67" w:themeColor="accent1" w:themeTint="99"/>
        <w:left w:val="single" w:sz="4" w:space="0" w:color="FFAC67" w:themeColor="accent1" w:themeTint="99"/>
        <w:bottom w:val="single" w:sz="4" w:space="0" w:color="FFAC67" w:themeColor="accent1" w:themeTint="99"/>
        <w:right w:val="single" w:sz="4" w:space="0" w:color="FFAC67" w:themeColor="accent1" w:themeTint="99"/>
        <w:insideH w:val="single" w:sz="4" w:space="0" w:color="FFAC67" w:themeColor="accent1" w:themeTint="99"/>
        <w:insideV w:val="single" w:sz="4" w:space="0" w:color="FFAC6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F7602" w:themeColor="accent1"/>
          <w:left w:val="single" w:sz="4" w:space="0" w:color="FF7602" w:themeColor="accent1"/>
          <w:bottom w:val="single" w:sz="4" w:space="0" w:color="FF7602" w:themeColor="accent1"/>
          <w:right w:val="single" w:sz="4" w:space="0" w:color="FF7602" w:themeColor="accent1"/>
          <w:insideH w:val="nil"/>
          <w:insideV w:val="nil"/>
        </w:tcBorders>
        <w:shd w:val="clear" w:color="auto" w:fill="FF7602" w:themeFill="accent1"/>
      </w:tcPr>
    </w:tblStylePr>
    <w:tblStylePr w:type="lastRow">
      <w:rPr>
        <w:b/>
        <w:bCs/>
      </w:rPr>
      <w:tblPr/>
      <w:tcPr>
        <w:tcBorders>
          <w:top w:val="double" w:sz="4" w:space="0" w:color="FF7602" w:themeColor="accent1"/>
        </w:tcBorders>
      </w:tcPr>
    </w:tblStylePr>
    <w:tblStylePr w:type="firstCol">
      <w:rPr>
        <w:b/>
        <w:bCs/>
      </w:rPr>
    </w:tblStylePr>
    <w:tblStylePr w:type="lastCol">
      <w:rPr>
        <w:b/>
        <w:bCs/>
      </w:rPr>
    </w:tblStylePr>
    <w:tblStylePr w:type="band1Vert">
      <w:tblPr/>
      <w:tcPr>
        <w:shd w:val="clear" w:color="auto" w:fill="FFE3CC" w:themeFill="accent1" w:themeFillTint="33"/>
      </w:tcPr>
    </w:tblStylePr>
    <w:tblStylePr w:type="band1Horz">
      <w:tblPr/>
      <w:tcPr>
        <w:shd w:val="clear" w:color="auto" w:fill="FFE3CC" w:themeFill="accent1" w:themeFillTint="33"/>
      </w:tcPr>
    </w:tblStylePr>
  </w:style>
  <w:style w:type="paragraph" w:customStyle="1" w:styleId="Title5">
    <w:name w:val="Title 5"/>
    <w:basedOn w:val="Normal"/>
    <w:next w:val="Normal"/>
    <w:qFormat/>
    <w:rsid w:val="00E41184"/>
    <w:pPr>
      <w:spacing w:after="0" w:line="300" w:lineRule="atLeast"/>
    </w:pPr>
    <w:rPr>
      <w:rFonts w:asciiTheme="majorHAnsi" w:hAnsiTheme="majorHAnsi"/>
      <w:b/>
      <w:color w:val="FF7602" w:themeColor="accent1"/>
    </w:rPr>
  </w:style>
  <w:style w:type="paragraph" w:customStyle="1" w:styleId="UNHCRcontenttext">
    <w:name w:val="UNHCR_content_text"/>
    <w:link w:val="UNHCRcontenttextChar"/>
    <w:qFormat/>
    <w:rsid w:val="00E41184"/>
    <w:pPr>
      <w:spacing w:after="100" w:line="240" w:lineRule="auto"/>
    </w:pPr>
    <w:rPr>
      <w:rFonts w:ascii="Calibri" w:hAnsi="Calibri"/>
      <w:color w:val="404040"/>
      <w:lang w:val="en-US"/>
    </w:rPr>
  </w:style>
  <w:style w:type="character" w:customStyle="1" w:styleId="UNHCRcontenttextChar">
    <w:name w:val="UNHCR_content_text Char"/>
    <w:basedOn w:val="DefaultParagraphFont"/>
    <w:link w:val="UNHCRcontenttext"/>
    <w:rsid w:val="00E41184"/>
    <w:rPr>
      <w:rFonts w:ascii="Calibri" w:hAnsi="Calibri"/>
      <w:color w:val="404040"/>
      <w:lang w:val="en-US"/>
    </w:rPr>
  </w:style>
  <w:style w:type="paragraph" w:customStyle="1" w:styleId="NRCbullets">
    <w:name w:val="NRC bullets"/>
    <w:basedOn w:val="Normal"/>
    <w:next w:val="ListParagraph"/>
    <w:qFormat/>
    <w:rsid w:val="00CF3441"/>
    <w:pPr>
      <w:numPr>
        <w:numId w:val="4"/>
      </w:numPr>
      <w:spacing w:after="0" w:line="240" w:lineRule="auto"/>
    </w:pPr>
    <w:rPr>
      <w:rFonts w:ascii="Times New Roman" w:eastAsia="Times New Roman" w:hAnsi="Times New Roman" w:cs="Times New Roman"/>
      <w:sz w:val="24"/>
      <w:szCs w:val="24"/>
      <w:lang w:val="en-US"/>
    </w:rPr>
  </w:style>
  <w:style w:type="paragraph" w:customStyle="1" w:styleId="Explanation">
    <w:name w:val="Explanation"/>
    <w:basedOn w:val="Normal"/>
    <w:link w:val="ExplanationChar"/>
    <w:qFormat/>
    <w:rsid w:val="004A765C"/>
    <w:pPr>
      <w:spacing w:before="120" w:after="120" w:line="240" w:lineRule="auto"/>
    </w:pPr>
  </w:style>
  <w:style w:type="character" w:customStyle="1" w:styleId="ExplanationChar">
    <w:name w:val="Explanation Char"/>
    <w:basedOn w:val="DefaultParagraphFont"/>
    <w:link w:val="Explanation"/>
    <w:rsid w:val="004A765C"/>
    <w:rPr>
      <w:color w:val="464645" w:themeColor="text1"/>
      <w:sz w:val="20"/>
      <w:lang w:val="en-GB"/>
    </w:rPr>
  </w:style>
  <w:style w:type="paragraph" w:styleId="TOCHeading">
    <w:name w:val="TOC Heading"/>
    <w:basedOn w:val="Heading1"/>
    <w:next w:val="Normal"/>
    <w:uiPriority w:val="39"/>
    <w:unhideWhenUsed/>
    <w:qFormat/>
    <w:rsid w:val="00C24801"/>
    <w:pPr>
      <w:numPr>
        <w:numId w:val="0"/>
      </w:numPr>
      <w:pBdr>
        <w:top w:val="none" w:sz="0" w:space="0" w:color="auto"/>
      </w:pBdr>
      <w:spacing w:after="0"/>
      <w:outlineLvl w:val="9"/>
    </w:pPr>
    <w:rPr>
      <w:color w:val="C05700" w:themeColor="accent1" w:themeShade="BF"/>
      <w:lang w:val="en-US"/>
    </w:rPr>
  </w:style>
  <w:style w:type="paragraph" w:customStyle="1" w:styleId="SmallerHeadings">
    <w:name w:val="Smaller Headings"/>
    <w:basedOn w:val="Heading2"/>
    <w:link w:val="SmallerHeadingsChar"/>
    <w:autoRedefine/>
    <w:qFormat/>
    <w:rsid w:val="00F7098D"/>
    <w:pPr>
      <w:ind w:left="360" w:hanging="360"/>
    </w:pPr>
    <w:rPr>
      <w:sz w:val="28"/>
      <w:szCs w:val="20"/>
    </w:rPr>
  </w:style>
  <w:style w:type="character" w:customStyle="1" w:styleId="SmallerHeadingsChar">
    <w:name w:val="Smaller Headings Char"/>
    <w:basedOn w:val="Heading2Char"/>
    <w:link w:val="SmallerHeadings"/>
    <w:rsid w:val="00F7098D"/>
    <w:rPr>
      <w:rFonts w:asciiTheme="majorHAnsi" w:eastAsiaTheme="majorEastAsia" w:hAnsiTheme="majorHAnsi" w:cstheme="majorBidi"/>
      <w:color w:val="FF7602" w:themeColor="accent1"/>
      <w:sz w:val="28"/>
      <w:szCs w:val="20"/>
      <w:lang w:val="en-GB"/>
    </w:rPr>
  </w:style>
  <w:style w:type="character" w:customStyle="1" w:styleId="UnresolvedMention2">
    <w:name w:val="Unresolved Mention2"/>
    <w:basedOn w:val="DefaultParagraphFont"/>
    <w:uiPriority w:val="99"/>
    <w:semiHidden/>
    <w:unhideWhenUsed/>
    <w:rsid w:val="00F43A29"/>
    <w:rPr>
      <w:color w:val="605E5C"/>
      <w:shd w:val="clear" w:color="auto" w:fill="E1DFDD"/>
    </w:rPr>
  </w:style>
  <w:style w:type="character" w:customStyle="1" w:styleId="UnresolvedMention3">
    <w:name w:val="Unresolved Mention3"/>
    <w:basedOn w:val="DefaultParagraphFont"/>
    <w:uiPriority w:val="99"/>
    <w:semiHidden/>
    <w:unhideWhenUsed/>
    <w:rsid w:val="0022751D"/>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1" w:defUnhideWhenUsed="0" w:defQFormat="0" w:count="267">
    <w:lsdException w:name="Normal" w:semiHidden="0" w:uiPriority="0" w:qFormat="1"/>
    <w:lsdException w:name="heading 1" w:semiHidden="0" w:uiPriority="9" w:qFormat="1"/>
    <w:lsdException w:name="heading 2" w:uiPriority="9" w:unhideWhenUsed="1" w:qFormat="1"/>
    <w:lsdException w:name="heading 3" w:uiPriority="9" w:unhideWhenUsed="1" w:qFormat="1"/>
    <w:lsdException w:name="heading 4" w:uiPriority="9" w:unhideWhenUsed="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lsdException w:name="toc 5" w:uiPriority="39"/>
    <w:lsdException w:name="toc 6" w:uiPriority="39"/>
    <w:lsdException w:name="toc 7" w:uiPriority="39"/>
    <w:lsdException w:name="toc 8" w:uiPriority="39"/>
    <w:lsdException w:name="toc 9" w:uiPriority="39"/>
    <w:lsdException w:name="Normal Indent" w:unhideWhenUsed="1"/>
    <w:lsdException w:name="footnote text" w:semiHidden="0" w:qFormat="1"/>
    <w:lsdException w:name="annotation text" w:unhideWhenUsed="1"/>
    <w:lsdException w:name="header" w:unhideWhenUsed="1"/>
    <w:lsdException w:name="footer" w:unhideWhenUsed="1"/>
    <w:lsdException w:name="index heading" w:unhideWhenUsed="1"/>
    <w:lsdException w:name="caption" w:semiHidden="0" w:uiPriority="35"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semiHidden="0" w:qFormat="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Default Paragraph Font" w:uiPriority="1"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semiHidden="0" w:uiPriority="22" w:qFormat="1"/>
    <w:lsdException w:name="Emphasis" w:uiPriority="2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semiHidden="0"/>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semiHidden="0"/>
    <w:lsdException w:name="Table Subtle 2" w:unhideWhenUsed="1"/>
    <w:lsdException w:name="Table Web 1" w:unhideWhenUsed="1"/>
    <w:lsdException w:name="Table Web 2" w:semiHidden="0"/>
    <w:lsdException w:name="Table Web 3" w:semiHidden="0"/>
    <w:lsdException w:name="Balloon Text" w:unhideWhenUsed="1"/>
    <w:lsdException w:name="Table Grid" w:semiHidden="0" w:uiPriority="59"/>
    <w:lsdException w:name="Table Theme" w:unhideWhenUsed="1"/>
    <w:lsdException w:name="No Spacing"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unhideWhenUsed="1"/>
    <w:lsdException w:name="TOC Heading" w:uiPriority="39" w:unhideWhenUsed="1" w:qFormat="1"/>
  </w:latentStyles>
  <w:style w:type="paragraph" w:default="1" w:styleId="Normal">
    <w:name w:val="Normal"/>
    <w:aliases w:val="Normal NRC"/>
    <w:qFormat/>
    <w:rsid w:val="005E1F19"/>
    <w:rPr>
      <w:sz w:val="20"/>
      <w:lang w:val="en-GB"/>
    </w:rPr>
  </w:style>
  <w:style w:type="paragraph" w:styleId="Heading1">
    <w:name w:val="heading 1"/>
    <w:aliases w:val="Heading 1 NRC"/>
    <w:basedOn w:val="Normal"/>
    <w:next w:val="Normal"/>
    <w:link w:val="Heading1Char"/>
    <w:autoRedefine/>
    <w:uiPriority w:val="9"/>
    <w:qFormat/>
    <w:rsid w:val="00306799"/>
    <w:pPr>
      <w:keepNext/>
      <w:keepLines/>
      <w:numPr>
        <w:numId w:val="1"/>
      </w:numPr>
      <w:pBdr>
        <w:top w:val="single" w:sz="4" w:space="6" w:color="FF7602" w:themeColor="accent1"/>
      </w:pBdr>
      <w:spacing w:before="240" w:after="480"/>
      <w:outlineLvl w:val="0"/>
    </w:pPr>
    <w:rPr>
      <w:rFonts w:asciiTheme="majorHAnsi" w:eastAsiaTheme="majorEastAsia" w:hAnsiTheme="majorHAnsi" w:cstheme="majorBidi"/>
      <w:color w:val="FF7602" w:themeColor="accent1"/>
      <w:sz w:val="32"/>
      <w:szCs w:val="32"/>
    </w:rPr>
  </w:style>
  <w:style w:type="paragraph" w:styleId="Heading2">
    <w:name w:val="heading 2"/>
    <w:aliases w:val="Heading 2 NRC"/>
    <w:basedOn w:val="Normal"/>
    <w:next w:val="Normal"/>
    <w:link w:val="Heading2Char"/>
    <w:autoRedefine/>
    <w:uiPriority w:val="9"/>
    <w:unhideWhenUsed/>
    <w:qFormat/>
    <w:rsid w:val="003172FE"/>
    <w:pPr>
      <w:keepNext/>
      <w:keepLines/>
      <w:spacing w:before="400" w:after="200"/>
      <w:ind w:left="680" w:hanging="680"/>
      <w:outlineLvl w:val="1"/>
    </w:pPr>
    <w:rPr>
      <w:rFonts w:asciiTheme="majorHAnsi" w:eastAsiaTheme="majorEastAsia" w:hAnsiTheme="majorHAnsi" w:cstheme="majorBidi"/>
      <w:color w:val="FF7602" w:themeColor="accent1"/>
      <w:sz w:val="24"/>
      <w:szCs w:val="24"/>
    </w:rPr>
  </w:style>
  <w:style w:type="paragraph" w:styleId="Heading3">
    <w:name w:val="heading 3"/>
    <w:aliases w:val="Heading 3 NRC"/>
    <w:basedOn w:val="Normal"/>
    <w:next w:val="Normal"/>
    <w:link w:val="Heading3Char"/>
    <w:uiPriority w:val="9"/>
    <w:unhideWhenUsed/>
    <w:qFormat/>
    <w:rsid w:val="0062174F"/>
    <w:pPr>
      <w:keepNext/>
      <w:keepLines/>
      <w:numPr>
        <w:ilvl w:val="2"/>
        <w:numId w:val="1"/>
      </w:numPr>
      <w:spacing w:before="200" w:after="40"/>
      <w:outlineLvl w:val="2"/>
    </w:pPr>
    <w:rPr>
      <w:rFonts w:ascii="Franklin Gothic Medium" w:eastAsiaTheme="majorEastAsia" w:hAnsi="Franklin Gothic Medium" w:cstheme="majorBidi"/>
      <w:szCs w:val="24"/>
    </w:rPr>
  </w:style>
  <w:style w:type="paragraph" w:styleId="Heading4">
    <w:name w:val="heading 4"/>
    <w:aliases w:val="Heading 4 NRC"/>
    <w:basedOn w:val="Normal"/>
    <w:next w:val="Normal"/>
    <w:link w:val="Heading4Char"/>
    <w:uiPriority w:val="9"/>
    <w:unhideWhenUsed/>
    <w:qFormat/>
    <w:rsid w:val="0062174F"/>
    <w:pPr>
      <w:keepNext/>
      <w:keepLines/>
      <w:spacing w:before="200" w:after="40"/>
      <w:outlineLvl w:val="3"/>
    </w:pPr>
    <w:rPr>
      <w:rFonts w:ascii="Franklin Gothic Medium" w:eastAsiaTheme="majorEastAsia" w:hAnsi="Franklin Gothic Medium" w:cstheme="majorBid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NRC Char"/>
    <w:basedOn w:val="DefaultParagraphFont"/>
    <w:link w:val="Heading1"/>
    <w:uiPriority w:val="9"/>
    <w:rsid w:val="00306799"/>
    <w:rPr>
      <w:rFonts w:asciiTheme="majorHAnsi" w:eastAsiaTheme="majorEastAsia" w:hAnsiTheme="majorHAnsi" w:cstheme="majorBidi"/>
      <w:color w:val="FF7602" w:themeColor="accent1"/>
      <w:sz w:val="32"/>
      <w:szCs w:val="32"/>
      <w:lang w:val="en-GB"/>
    </w:rPr>
  </w:style>
  <w:style w:type="character" w:customStyle="1" w:styleId="Heading2Char">
    <w:name w:val="Heading 2 Char"/>
    <w:aliases w:val="Heading 2 NRC Char"/>
    <w:basedOn w:val="DefaultParagraphFont"/>
    <w:link w:val="Heading2"/>
    <w:uiPriority w:val="9"/>
    <w:rsid w:val="00B610A4"/>
    <w:rPr>
      <w:rFonts w:asciiTheme="majorHAnsi" w:eastAsiaTheme="majorEastAsia" w:hAnsiTheme="majorHAnsi" w:cstheme="majorBidi"/>
      <w:color w:val="FF7602" w:themeColor="accent1"/>
      <w:sz w:val="24"/>
      <w:szCs w:val="24"/>
      <w:lang w:val="en-GB"/>
    </w:rPr>
  </w:style>
  <w:style w:type="character" w:customStyle="1" w:styleId="Heading3Char">
    <w:name w:val="Heading 3 Char"/>
    <w:aliases w:val="Heading 3 NRC Char"/>
    <w:basedOn w:val="DefaultParagraphFont"/>
    <w:link w:val="Heading3"/>
    <w:uiPriority w:val="9"/>
    <w:rsid w:val="0062174F"/>
    <w:rPr>
      <w:rFonts w:ascii="Franklin Gothic Medium" w:eastAsiaTheme="majorEastAsia" w:hAnsi="Franklin Gothic Medium" w:cstheme="majorBidi"/>
      <w:sz w:val="20"/>
      <w:szCs w:val="24"/>
      <w:lang w:val="en-GB"/>
    </w:rPr>
  </w:style>
  <w:style w:type="character" w:customStyle="1" w:styleId="Heading4Char">
    <w:name w:val="Heading 4 Char"/>
    <w:aliases w:val="Heading 4 NRC Char"/>
    <w:basedOn w:val="DefaultParagraphFont"/>
    <w:link w:val="Heading4"/>
    <w:uiPriority w:val="9"/>
    <w:rsid w:val="0062174F"/>
    <w:rPr>
      <w:rFonts w:ascii="Franklin Gothic Medium" w:eastAsiaTheme="majorEastAsia" w:hAnsi="Franklin Gothic Medium" w:cstheme="majorBidi"/>
      <w:iCs/>
      <w:color w:val="464645" w:themeColor="text1"/>
      <w:sz w:val="20"/>
      <w:lang w:val="en-GB"/>
    </w:rPr>
  </w:style>
  <w:style w:type="paragraph" w:customStyle="1" w:styleId="IngressNRC">
    <w:name w:val="Ingress NRC"/>
    <w:basedOn w:val="Normal"/>
    <w:qFormat/>
    <w:rsid w:val="007B7F17"/>
    <w:pPr>
      <w:spacing w:after="960"/>
    </w:pPr>
    <w:rPr>
      <w:sz w:val="24"/>
    </w:rPr>
  </w:style>
  <w:style w:type="paragraph" w:styleId="ListBullet">
    <w:name w:val="List Bullet"/>
    <w:aliases w:val="Bullet list NRC"/>
    <w:basedOn w:val="Normal"/>
    <w:uiPriority w:val="99"/>
    <w:qFormat/>
    <w:rsid w:val="00A90369"/>
    <w:pPr>
      <w:numPr>
        <w:numId w:val="2"/>
      </w:numPr>
      <w:spacing w:after="80"/>
      <w:ind w:left="340" w:hanging="340"/>
    </w:pPr>
  </w:style>
  <w:style w:type="paragraph" w:styleId="ListParagraph">
    <w:name w:val="List Paragraph"/>
    <w:aliases w:val="List NRC,normal,Normal2,Normal3,Normal4,Normal5,Normal6,Normal7,Indicator Text,Dot pt,Evidence on Demand bullet points,ANSWER,Table/Figure Heading,Listeafsnit,Paragraphe de liste1,Colorful List - Accent 11,Bullet List,FooterText,L"/>
    <w:basedOn w:val="Normal"/>
    <w:link w:val="ListParagraphChar"/>
    <w:uiPriority w:val="34"/>
    <w:qFormat/>
    <w:rsid w:val="005475FE"/>
    <w:pPr>
      <w:numPr>
        <w:numId w:val="3"/>
      </w:numPr>
      <w:spacing w:line="288" w:lineRule="auto"/>
      <w:contextualSpacing/>
    </w:pPr>
  </w:style>
  <w:style w:type="paragraph" w:styleId="Quote">
    <w:name w:val="Quote"/>
    <w:aliases w:val="Quote NRC"/>
    <w:basedOn w:val="Normal"/>
    <w:next w:val="Normal"/>
    <w:link w:val="QuoteChar"/>
    <w:uiPriority w:val="29"/>
    <w:qFormat/>
    <w:rsid w:val="00912719"/>
    <w:pPr>
      <w:spacing w:before="240" w:after="240"/>
    </w:pPr>
    <w:rPr>
      <w:rFonts w:ascii="Garamond" w:hAnsi="Garamond"/>
      <w:i/>
      <w:iCs/>
      <w:sz w:val="32"/>
    </w:rPr>
  </w:style>
  <w:style w:type="character" w:customStyle="1" w:styleId="QuoteChar">
    <w:name w:val="Quote Char"/>
    <w:aliases w:val="Quote NRC Char"/>
    <w:basedOn w:val="DefaultParagraphFont"/>
    <w:link w:val="Quote"/>
    <w:uiPriority w:val="29"/>
    <w:rsid w:val="00912719"/>
    <w:rPr>
      <w:rFonts w:ascii="Garamond" w:hAnsi="Garamond"/>
      <w:i/>
      <w:iCs/>
      <w:color w:val="464645" w:themeColor="text1"/>
      <w:sz w:val="32"/>
      <w:lang w:val="en-GB"/>
    </w:rPr>
  </w:style>
  <w:style w:type="paragraph" w:styleId="Header">
    <w:name w:val="header"/>
    <w:basedOn w:val="Normal"/>
    <w:link w:val="HeaderChar"/>
    <w:uiPriority w:val="99"/>
    <w:semiHidden/>
    <w:rsid w:val="0062174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F575E"/>
    <w:rPr>
      <w:color w:val="464645" w:themeColor="text1"/>
      <w:sz w:val="20"/>
      <w:lang w:val="en-GB"/>
    </w:rPr>
  </w:style>
  <w:style w:type="paragraph" w:styleId="Footer">
    <w:name w:val="footer"/>
    <w:basedOn w:val="Normal"/>
    <w:link w:val="FooterChar"/>
    <w:uiPriority w:val="99"/>
    <w:rsid w:val="009F049D"/>
    <w:pPr>
      <w:tabs>
        <w:tab w:val="right" w:pos="3827"/>
        <w:tab w:val="center" w:pos="4491"/>
        <w:tab w:val="left" w:pos="5160"/>
      </w:tabs>
      <w:spacing w:after="0" w:line="240" w:lineRule="auto"/>
      <w:jc w:val="center"/>
    </w:pPr>
    <w:rPr>
      <w:caps/>
      <w:sz w:val="18"/>
    </w:rPr>
  </w:style>
  <w:style w:type="character" w:customStyle="1" w:styleId="FooterChar">
    <w:name w:val="Footer Char"/>
    <w:basedOn w:val="DefaultParagraphFont"/>
    <w:link w:val="Footer"/>
    <w:uiPriority w:val="99"/>
    <w:rsid w:val="003F575E"/>
    <w:rPr>
      <w:caps/>
      <w:color w:val="464645" w:themeColor="text1"/>
      <w:sz w:val="18"/>
      <w:lang w:val="en-GB"/>
    </w:rPr>
  </w:style>
  <w:style w:type="table" w:styleId="TableGrid">
    <w:name w:val="Table Grid"/>
    <w:basedOn w:val="TableNormal"/>
    <w:uiPriority w:val="59"/>
    <w:rsid w:val="009127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NRCTabelll">
    <w:name w:val="NRC Tabelll"/>
    <w:basedOn w:val="TableNormal"/>
    <w:uiPriority w:val="99"/>
    <w:rsid w:val="003162AD"/>
    <w:pPr>
      <w:spacing w:after="0" w:line="240" w:lineRule="auto"/>
      <w:jc w:val="center"/>
    </w:pPr>
    <w:rPr>
      <w:sz w:val="18"/>
    </w:rPr>
    <w:tblPr>
      <w:tblStyleRowBandSize w:val="1"/>
      <w:tblInd w:w="0" w:type="dxa"/>
      <w:tblBorders>
        <w:top w:val="single" w:sz="2" w:space="0" w:color="464645" w:themeColor="text1"/>
        <w:bottom w:val="single" w:sz="2" w:space="0" w:color="464645" w:themeColor="text1"/>
      </w:tblBorders>
      <w:tblCellMar>
        <w:top w:w="57" w:type="dxa"/>
        <w:left w:w="0" w:type="dxa"/>
        <w:bottom w:w="57" w:type="dxa"/>
        <w:right w:w="57" w:type="dxa"/>
      </w:tblCellMar>
    </w:tblPr>
    <w:tcPr>
      <w:vAlign w:val="center"/>
    </w:tcPr>
    <w:tblStylePr w:type="firstRow">
      <w:rPr>
        <w:rFonts w:ascii="Franklin Gothic Medium" w:hAnsi="Franklin Gothic Medium"/>
        <w:sz w:val="18"/>
      </w:rPr>
      <w:tblPr/>
      <w:tcPr>
        <w:tcBorders>
          <w:top w:val="nil"/>
          <w:left w:val="nil"/>
          <w:bottom w:val="single" w:sz="4" w:space="0" w:color="464645" w:themeColor="text1"/>
          <w:right w:val="nil"/>
          <w:insideH w:val="nil"/>
          <w:insideV w:val="nil"/>
          <w:tl2br w:val="nil"/>
          <w:tr2bl w:val="nil"/>
        </w:tcBorders>
      </w:tcPr>
    </w:tblStylePr>
    <w:tblStylePr w:type="lastRow">
      <w:pPr>
        <w:jc w:val="left"/>
      </w:pPr>
      <w:rPr>
        <w:rFonts w:asciiTheme="minorHAnsi" w:hAnsiTheme="minorHAnsi"/>
        <w:sz w:val="16"/>
      </w:rPr>
      <w:tblPr/>
      <w:tcPr>
        <w:tcBorders>
          <w:top w:val="single" w:sz="4" w:space="0" w:color="464645" w:themeColor="text1"/>
          <w:left w:val="nil"/>
          <w:bottom w:val="nil"/>
          <w:right w:val="nil"/>
          <w:insideH w:val="nil"/>
          <w:insideV w:val="nil"/>
          <w:tl2br w:val="nil"/>
          <w:tr2bl w:val="nil"/>
        </w:tcBorders>
      </w:tcPr>
    </w:tblStylePr>
    <w:tblStylePr w:type="firstCol">
      <w:pPr>
        <w:jc w:val="left"/>
      </w:pPr>
      <w:rPr>
        <w:rFonts w:ascii="Franklin Gothic Medium" w:hAnsi="Franklin Gothic Medium"/>
        <w:sz w:val="18"/>
      </w:rPr>
    </w:tblStylePr>
    <w:tblStylePr w:type="band1Horz">
      <w:tblPr/>
      <w:tcPr>
        <w:tcBorders>
          <w:bottom w:val="single" w:sz="4" w:space="0" w:color="A6A6A5" w:themeColor="text2"/>
        </w:tcBorders>
      </w:tcPr>
    </w:tblStylePr>
    <w:tblStylePr w:type="band2Horz">
      <w:tblPr/>
      <w:tcPr>
        <w:tcBorders>
          <w:bottom w:val="single" w:sz="4" w:space="0" w:color="A6A6A5" w:themeColor="text2"/>
        </w:tcBorders>
      </w:tcPr>
    </w:tblStylePr>
  </w:style>
  <w:style w:type="paragraph" w:customStyle="1" w:styleId="TableheadingNRC">
    <w:name w:val="Tableheading NRC"/>
    <w:basedOn w:val="Heading4"/>
    <w:qFormat/>
    <w:rsid w:val="00A057B6"/>
    <w:rPr>
      <w:caps/>
    </w:rPr>
  </w:style>
  <w:style w:type="paragraph" w:styleId="Title">
    <w:name w:val="Title"/>
    <w:aliases w:val="Title NRC"/>
    <w:basedOn w:val="Normal"/>
    <w:link w:val="TitleChar"/>
    <w:uiPriority w:val="10"/>
    <w:qFormat/>
    <w:rsid w:val="00F211E1"/>
    <w:pPr>
      <w:spacing w:before="240" w:after="240" w:line="216" w:lineRule="auto"/>
      <w:ind w:left="227" w:right="227"/>
      <w:contextualSpacing/>
    </w:pPr>
    <w:rPr>
      <w:rFonts w:ascii="Franklin Gothic Medium" w:eastAsiaTheme="majorEastAsia" w:hAnsi="Franklin Gothic Medium" w:cstheme="majorBidi"/>
      <w:color w:val="FFFFFF" w:themeColor="background1"/>
      <w:kern w:val="28"/>
      <w:sz w:val="72"/>
      <w:szCs w:val="56"/>
    </w:rPr>
  </w:style>
  <w:style w:type="character" w:customStyle="1" w:styleId="TitleChar">
    <w:name w:val="Title Char"/>
    <w:aliases w:val="Title NRC Char"/>
    <w:basedOn w:val="DefaultParagraphFont"/>
    <w:link w:val="Title"/>
    <w:uiPriority w:val="10"/>
    <w:rsid w:val="00F211E1"/>
    <w:rPr>
      <w:rFonts w:ascii="Franklin Gothic Medium" w:eastAsiaTheme="majorEastAsia" w:hAnsi="Franklin Gothic Medium" w:cstheme="majorBidi"/>
      <w:color w:val="FFFFFF" w:themeColor="background1"/>
      <w:kern w:val="28"/>
      <w:sz w:val="72"/>
      <w:szCs w:val="56"/>
      <w:lang w:val="en-GB"/>
    </w:rPr>
  </w:style>
  <w:style w:type="paragraph" w:styleId="Subtitle">
    <w:name w:val="Subtitle"/>
    <w:aliases w:val="Subtitle NRC"/>
    <w:basedOn w:val="Normal"/>
    <w:next w:val="Normal"/>
    <w:link w:val="SubtitleChar"/>
    <w:uiPriority w:val="11"/>
    <w:qFormat/>
    <w:rsid w:val="00F211E1"/>
    <w:pPr>
      <w:numPr>
        <w:ilvl w:val="1"/>
      </w:numPr>
      <w:spacing w:before="240" w:after="0"/>
    </w:pPr>
    <w:rPr>
      <w:rFonts w:eastAsiaTheme="minorEastAsia"/>
      <w:sz w:val="24"/>
    </w:rPr>
  </w:style>
  <w:style w:type="character" w:customStyle="1" w:styleId="SubtitleChar">
    <w:name w:val="Subtitle Char"/>
    <w:aliases w:val="Subtitle NRC Char"/>
    <w:basedOn w:val="DefaultParagraphFont"/>
    <w:link w:val="Subtitle"/>
    <w:uiPriority w:val="11"/>
    <w:rsid w:val="00F211E1"/>
    <w:rPr>
      <w:rFonts w:eastAsiaTheme="minorEastAsia"/>
      <w:color w:val="464645" w:themeColor="text1"/>
      <w:sz w:val="24"/>
      <w:lang w:val="en-GB"/>
    </w:rPr>
  </w:style>
  <w:style w:type="character" w:styleId="PlaceholderText">
    <w:name w:val="Placeholder Text"/>
    <w:basedOn w:val="DefaultParagraphFont"/>
    <w:uiPriority w:val="99"/>
    <w:semiHidden/>
    <w:rsid w:val="00091EBF"/>
    <w:rPr>
      <w:color w:val="808080"/>
    </w:rPr>
  </w:style>
  <w:style w:type="paragraph" w:customStyle="1" w:styleId="FrontpagetextNRC">
    <w:name w:val="Frontpagetext NRC"/>
    <w:basedOn w:val="Normal"/>
    <w:qFormat/>
    <w:rsid w:val="00F211E1"/>
    <w:pPr>
      <w:framePr w:hSpace="142" w:wrap="around" w:vAnchor="page" w:hAnchor="margin" w:y="10859"/>
      <w:spacing w:before="240" w:after="0" w:line="240" w:lineRule="auto"/>
      <w:suppressOverlap/>
    </w:pPr>
    <w:rPr>
      <w:rFonts w:ascii="Franklin Gothic Medium" w:hAnsi="Franklin Gothic Medium"/>
      <w:caps/>
      <w:color w:val="FF7602" w:themeColor="accent1"/>
      <w:sz w:val="18"/>
      <w:lang w:val="nb-NO"/>
    </w:rPr>
  </w:style>
  <w:style w:type="paragraph" w:styleId="TOC2">
    <w:name w:val="toc 2"/>
    <w:basedOn w:val="Normal"/>
    <w:next w:val="Normal"/>
    <w:autoRedefine/>
    <w:uiPriority w:val="39"/>
    <w:rsid w:val="00CB6097"/>
    <w:pPr>
      <w:tabs>
        <w:tab w:val="left" w:pos="880"/>
        <w:tab w:val="right" w:pos="7926"/>
      </w:tabs>
      <w:spacing w:after="0"/>
      <w:ind w:left="1264" w:hanging="907"/>
      <w:contextualSpacing/>
    </w:pPr>
  </w:style>
  <w:style w:type="paragraph" w:styleId="TOC1">
    <w:name w:val="toc 1"/>
    <w:basedOn w:val="Normal"/>
    <w:next w:val="Normal"/>
    <w:autoRedefine/>
    <w:uiPriority w:val="39"/>
    <w:rsid w:val="00CB6097"/>
    <w:pPr>
      <w:tabs>
        <w:tab w:val="right" w:pos="7926"/>
      </w:tabs>
      <w:spacing w:before="160" w:after="80"/>
      <w:ind w:left="357" w:hanging="357"/>
    </w:pPr>
  </w:style>
  <w:style w:type="paragraph" w:styleId="TOC3">
    <w:name w:val="toc 3"/>
    <w:basedOn w:val="Normal"/>
    <w:next w:val="Normal"/>
    <w:autoRedefine/>
    <w:uiPriority w:val="39"/>
    <w:rsid w:val="00CB6097"/>
    <w:pPr>
      <w:tabs>
        <w:tab w:val="left" w:pos="1320"/>
        <w:tab w:val="right" w:pos="7926"/>
      </w:tabs>
      <w:spacing w:after="0"/>
      <w:ind w:left="1474" w:hanging="567"/>
      <w:contextualSpacing/>
    </w:pPr>
  </w:style>
  <w:style w:type="character" w:styleId="Hyperlink">
    <w:name w:val="Hyperlink"/>
    <w:basedOn w:val="DefaultParagraphFont"/>
    <w:uiPriority w:val="99"/>
    <w:rsid w:val="004B5714"/>
    <w:rPr>
      <w:color w:val="0563C1" w:themeColor="hyperlink"/>
      <w:u w:val="single"/>
    </w:rPr>
  </w:style>
  <w:style w:type="table" w:customStyle="1" w:styleId="ForsideTabell">
    <w:name w:val="ForsideTabell"/>
    <w:basedOn w:val="TableNormal"/>
    <w:uiPriority w:val="99"/>
    <w:rsid w:val="00E14EEF"/>
    <w:pPr>
      <w:spacing w:after="0" w:line="240" w:lineRule="auto"/>
    </w:pPr>
    <w:tblPr>
      <w:tblInd w:w="0" w:type="dxa"/>
      <w:tblCellMar>
        <w:top w:w="0" w:type="dxa"/>
        <w:left w:w="0" w:type="dxa"/>
        <w:bottom w:w="0" w:type="dxa"/>
        <w:right w:w="0" w:type="dxa"/>
      </w:tblCellMar>
    </w:tblPr>
  </w:style>
  <w:style w:type="paragraph" w:styleId="FootnoteText">
    <w:name w:val="footnote text"/>
    <w:aliases w:val="Footnote text NRC"/>
    <w:basedOn w:val="Normal"/>
    <w:link w:val="FootnoteTextChar"/>
    <w:uiPriority w:val="99"/>
    <w:qFormat/>
    <w:rsid w:val="00FC707B"/>
    <w:pPr>
      <w:spacing w:after="0" w:line="240" w:lineRule="auto"/>
    </w:pPr>
    <w:rPr>
      <w:sz w:val="16"/>
      <w:szCs w:val="20"/>
    </w:rPr>
  </w:style>
  <w:style w:type="character" w:customStyle="1" w:styleId="FootnoteTextChar">
    <w:name w:val="Footnote Text Char"/>
    <w:aliases w:val="Footnote text NRC Char"/>
    <w:basedOn w:val="DefaultParagraphFont"/>
    <w:link w:val="FootnoteText"/>
    <w:uiPriority w:val="99"/>
    <w:rsid w:val="00FC707B"/>
    <w:rPr>
      <w:color w:val="464645" w:themeColor="text1"/>
      <w:sz w:val="16"/>
      <w:szCs w:val="20"/>
      <w:lang w:val="en-GB"/>
    </w:rPr>
  </w:style>
  <w:style w:type="character" w:styleId="FootnoteReference">
    <w:name w:val="footnote reference"/>
    <w:basedOn w:val="DefaultParagraphFont"/>
    <w:uiPriority w:val="99"/>
    <w:semiHidden/>
    <w:unhideWhenUsed/>
    <w:rsid w:val="00FC707B"/>
    <w:rPr>
      <w:vertAlign w:val="superscript"/>
    </w:rPr>
  </w:style>
  <w:style w:type="table" w:customStyle="1" w:styleId="Forsidestil">
    <w:name w:val="Forsidestil"/>
    <w:basedOn w:val="TableNormal"/>
    <w:uiPriority w:val="99"/>
    <w:rsid w:val="003637EE"/>
    <w:pPr>
      <w:spacing w:after="0" w:line="240" w:lineRule="auto"/>
    </w:pPr>
    <w:tblPr>
      <w:tblInd w:w="0" w:type="dxa"/>
      <w:tblCellMar>
        <w:top w:w="0" w:type="dxa"/>
        <w:left w:w="0" w:type="dxa"/>
        <w:bottom w:w="0" w:type="dxa"/>
        <w:right w:w="0" w:type="dxa"/>
      </w:tblCellMar>
    </w:tblPr>
    <w:tcPr>
      <w:vAlign w:val="bottom"/>
    </w:tcPr>
    <w:tblStylePr w:type="firstRow">
      <w:tblPr/>
      <w:tcPr>
        <w:shd w:val="clear" w:color="auto" w:fill="464645" w:themeFill="text1"/>
      </w:tcPr>
    </w:tblStylePr>
  </w:style>
  <w:style w:type="paragraph" w:styleId="Caption">
    <w:name w:val="caption"/>
    <w:aliases w:val="Caption NRC"/>
    <w:basedOn w:val="Normal"/>
    <w:next w:val="Normal"/>
    <w:uiPriority w:val="35"/>
    <w:qFormat/>
    <w:rsid w:val="001B6690"/>
    <w:pPr>
      <w:spacing w:after="200" w:line="240" w:lineRule="auto"/>
    </w:pPr>
    <w:rPr>
      <w:i/>
      <w:iCs/>
      <w:sz w:val="16"/>
      <w:szCs w:val="18"/>
    </w:rPr>
  </w:style>
  <w:style w:type="character" w:styleId="Strong">
    <w:name w:val="Strong"/>
    <w:aliases w:val="Strong NRC"/>
    <w:basedOn w:val="DefaultParagraphFont"/>
    <w:uiPriority w:val="22"/>
    <w:qFormat/>
    <w:rsid w:val="00B14103"/>
    <w:rPr>
      <w:rFonts w:ascii="Franklin Gothic Medium" w:hAnsi="Franklin Gothic Medium"/>
      <w:b w:val="0"/>
      <w:bCs/>
    </w:rPr>
  </w:style>
  <w:style w:type="character" w:customStyle="1" w:styleId="UnresolvedMention1">
    <w:name w:val="Unresolved Mention1"/>
    <w:basedOn w:val="DefaultParagraphFont"/>
    <w:uiPriority w:val="99"/>
    <w:semiHidden/>
    <w:unhideWhenUsed/>
    <w:rsid w:val="0054004E"/>
    <w:rPr>
      <w:color w:val="605E5C"/>
      <w:shd w:val="clear" w:color="auto" w:fill="E1DFDD"/>
    </w:rPr>
  </w:style>
  <w:style w:type="paragraph" w:customStyle="1" w:styleId="Default">
    <w:name w:val="Default"/>
    <w:rsid w:val="0054004E"/>
    <w:pPr>
      <w:autoSpaceDE w:val="0"/>
      <w:autoSpaceDN w:val="0"/>
      <w:adjustRightInd w:val="0"/>
      <w:spacing w:after="0" w:line="240" w:lineRule="auto"/>
    </w:pPr>
    <w:rPr>
      <w:rFonts w:ascii="Arial" w:hAnsi="Arial" w:cs="Arial"/>
      <w:color w:val="000000"/>
      <w:sz w:val="24"/>
      <w:szCs w:val="24"/>
      <w:lang w:val="en-GB"/>
    </w:rPr>
  </w:style>
  <w:style w:type="paragraph" w:styleId="BalloonText">
    <w:name w:val="Balloon Text"/>
    <w:basedOn w:val="Normal"/>
    <w:link w:val="BalloonTextChar"/>
    <w:uiPriority w:val="99"/>
    <w:semiHidden/>
    <w:unhideWhenUsed/>
    <w:rsid w:val="000412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1280"/>
    <w:rPr>
      <w:rFonts w:ascii="Segoe UI" w:hAnsi="Segoe UI" w:cs="Segoe UI"/>
      <w:color w:val="464645" w:themeColor="text1"/>
      <w:sz w:val="18"/>
      <w:szCs w:val="18"/>
      <w:lang w:val="en-GB"/>
    </w:rPr>
  </w:style>
  <w:style w:type="character" w:customStyle="1" w:styleId="ListParagraphChar">
    <w:name w:val="List Paragraph Char"/>
    <w:aliases w:val="List NRC Char,normal Char,Normal2 Char,Normal3 Char,Normal4 Char,Normal5 Char,Normal6 Char,Normal7 Char,Indicator Text Char,Dot pt Char,Evidence on Demand bullet points Char,ANSWER Char,Table/Figure Heading Char,Listeafsnit Char"/>
    <w:link w:val="ListParagraph"/>
    <w:uiPriority w:val="34"/>
    <w:qFormat/>
    <w:locked/>
    <w:rsid w:val="00DD6FAF"/>
    <w:rPr>
      <w:sz w:val="20"/>
      <w:lang w:val="en-GB"/>
    </w:rPr>
  </w:style>
  <w:style w:type="table" w:customStyle="1" w:styleId="TableGrid1">
    <w:name w:val="Table Grid1"/>
    <w:basedOn w:val="TableNormal"/>
    <w:next w:val="TableGrid"/>
    <w:uiPriority w:val="59"/>
    <w:rsid w:val="00771E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5364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364BD"/>
  </w:style>
  <w:style w:type="character" w:customStyle="1" w:styleId="eop">
    <w:name w:val="eop"/>
    <w:basedOn w:val="DefaultParagraphFont"/>
    <w:rsid w:val="005364BD"/>
  </w:style>
  <w:style w:type="character" w:styleId="CommentReference">
    <w:name w:val="annotation reference"/>
    <w:basedOn w:val="DefaultParagraphFont"/>
    <w:uiPriority w:val="99"/>
    <w:semiHidden/>
    <w:unhideWhenUsed/>
    <w:rsid w:val="00CC2CB6"/>
    <w:rPr>
      <w:sz w:val="16"/>
      <w:szCs w:val="16"/>
    </w:rPr>
  </w:style>
  <w:style w:type="paragraph" w:styleId="CommentText">
    <w:name w:val="annotation text"/>
    <w:basedOn w:val="Normal"/>
    <w:link w:val="CommentTextChar"/>
    <w:uiPriority w:val="99"/>
    <w:unhideWhenUsed/>
    <w:rsid w:val="00CC2CB6"/>
    <w:pPr>
      <w:spacing w:line="240" w:lineRule="auto"/>
    </w:pPr>
    <w:rPr>
      <w:szCs w:val="20"/>
    </w:rPr>
  </w:style>
  <w:style w:type="character" w:customStyle="1" w:styleId="CommentTextChar">
    <w:name w:val="Comment Text Char"/>
    <w:basedOn w:val="DefaultParagraphFont"/>
    <w:link w:val="CommentText"/>
    <w:uiPriority w:val="99"/>
    <w:rsid w:val="00CC2CB6"/>
    <w:rPr>
      <w:color w:val="464645" w:themeColor="text1"/>
      <w:sz w:val="20"/>
      <w:szCs w:val="20"/>
      <w:lang w:val="en-GB"/>
    </w:rPr>
  </w:style>
  <w:style w:type="paragraph" w:styleId="CommentSubject">
    <w:name w:val="annotation subject"/>
    <w:basedOn w:val="CommentText"/>
    <w:next w:val="CommentText"/>
    <w:link w:val="CommentSubjectChar"/>
    <w:uiPriority w:val="99"/>
    <w:semiHidden/>
    <w:unhideWhenUsed/>
    <w:rsid w:val="00CC2CB6"/>
    <w:rPr>
      <w:b/>
      <w:bCs/>
    </w:rPr>
  </w:style>
  <w:style w:type="character" w:customStyle="1" w:styleId="CommentSubjectChar">
    <w:name w:val="Comment Subject Char"/>
    <w:basedOn w:val="CommentTextChar"/>
    <w:link w:val="CommentSubject"/>
    <w:uiPriority w:val="99"/>
    <w:semiHidden/>
    <w:rsid w:val="00CC2CB6"/>
    <w:rPr>
      <w:b/>
      <w:bCs/>
      <w:color w:val="464645" w:themeColor="text1"/>
      <w:sz w:val="20"/>
      <w:szCs w:val="20"/>
      <w:lang w:val="en-GB"/>
    </w:rPr>
  </w:style>
  <w:style w:type="paragraph" w:styleId="NormalWeb">
    <w:name w:val="Normal (Web)"/>
    <w:basedOn w:val="Normal"/>
    <w:uiPriority w:val="99"/>
    <w:semiHidden/>
    <w:unhideWhenUsed/>
    <w:rsid w:val="00772A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b-inv">
    <w:name w:val="wb-inv"/>
    <w:basedOn w:val="DefaultParagraphFont"/>
    <w:rsid w:val="00FD07C6"/>
  </w:style>
  <w:style w:type="paragraph" w:customStyle="1" w:styleId="Instructions">
    <w:name w:val="Instructions"/>
    <w:basedOn w:val="Normal"/>
    <w:next w:val="Normal"/>
    <w:autoRedefine/>
    <w:qFormat/>
    <w:rsid w:val="00525233"/>
    <w:pPr>
      <w:numPr>
        <w:numId w:val="6"/>
      </w:numPr>
      <w:spacing w:after="120" w:afterAutospacing="1" w:line="240" w:lineRule="auto"/>
    </w:pPr>
    <w:rPr>
      <w:rFonts w:ascii="Franklin Gothic Book" w:eastAsia="Calibri" w:hAnsi="Franklin Gothic Book" w:cs="Times New Roman"/>
      <w:i/>
      <w:szCs w:val="20"/>
    </w:rPr>
  </w:style>
  <w:style w:type="table" w:customStyle="1" w:styleId="GridTable6ColorfulAccent4">
    <w:name w:val="Grid Table 6 Colorful Accent 4"/>
    <w:basedOn w:val="TableNormal"/>
    <w:uiPriority w:val="51"/>
    <w:rsid w:val="003F729C"/>
    <w:pPr>
      <w:spacing w:after="0" w:line="240" w:lineRule="auto"/>
    </w:pPr>
    <w:rPr>
      <w:color w:val="A23F2A" w:themeColor="accent4" w:themeShade="BF"/>
    </w:rPr>
    <w:tblPr>
      <w:tblStyleRowBandSize w:val="1"/>
      <w:tblStyleColBandSize w:val="1"/>
      <w:tblInd w:w="0" w:type="dxa"/>
      <w:tblBorders>
        <w:top w:val="single" w:sz="4" w:space="0" w:color="E19C8E" w:themeColor="accent4" w:themeTint="99"/>
        <w:left w:val="single" w:sz="4" w:space="0" w:color="E19C8E" w:themeColor="accent4" w:themeTint="99"/>
        <w:bottom w:val="single" w:sz="4" w:space="0" w:color="E19C8E" w:themeColor="accent4" w:themeTint="99"/>
        <w:right w:val="single" w:sz="4" w:space="0" w:color="E19C8E" w:themeColor="accent4" w:themeTint="99"/>
        <w:insideH w:val="single" w:sz="4" w:space="0" w:color="E19C8E" w:themeColor="accent4" w:themeTint="99"/>
        <w:insideV w:val="single" w:sz="4" w:space="0" w:color="E19C8E" w:themeColor="accent4" w:themeTint="99"/>
      </w:tblBorders>
      <w:tblCellMar>
        <w:top w:w="0" w:type="dxa"/>
        <w:left w:w="108" w:type="dxa"/>
        <w:bottom w:w="0" w:type="dxa"/>
        <w:right w:w="108" w:type="dxa"/>
      </w:tblCellMar>
    </w:tblPr>
    <w:tblStylePr w:type="firstRow">
      <w:rPr>
        <w:b/>
        <w:bCs/>
      </w:rPr>
      <w:tblPr/>
      <w:tcPr>
        <w:tcBorders>
          <w:bottom w:val="single" w:sz="12" w:space="0" w:color="E19C8E" w:themeColor="accent4" w:themeTint="99"/>
        </w:tcBorders>
      </w:tcPr>
    </w:tblStylePr>
    <w:tblStylePr w:type="lastRow">
      <w:rPr>
        <w:b/>
        <w:bCs/>
      </w:rPr>
      <w:tblPr/>
      <w:tcPr>
        <w:tcBorders>
          <w:top w:val="double" w:sz="4" w:space="0" w:color="E19C8E" w:themeColor="accent4" w:themeTint="99"/>
        </w:tcBorders>
      </w:tcPr>
    </w:tblStylePr>
    <w:tblStylePr w:type="firstCol">
      <w:rPr>
        <w:b/>
        <w:bCs/>
      </w:rPr>
    </w:tblStylePr>
    <w:tblStylePr w:type="lastCol">
      <w:rPr>
        <w:b/>
        <w:bCs/>
      </w:rPr>
    </w:tblStylePr>
    <w:tblStylePr w:type="band1Vert">
      <w:tblPr/>
      <w:tcPr>
        <w:shd w:val="clear" w:color="auto" w:fill="F5DED9" w:themeFill="accent4" w:themeFillTint="33"/>
      </w:tcPr>
    </w:tblStylePr>
    <w:tblStylePr w:type="band1Horz">
      <w:tblPr/>
      <w:tcPr>
        <w:shd w:val="clear" w:color="auto" w:fill="F5DED9" w:themeFill="accent4" w:themeFillTint="33"/>
      </w:tcPr>
    </w:tblStylePr>
  </w:style>
  <w:style w:type="table" w:customStyle="1" w:styleId="GridTable4Accent1">
    <w:name w:val="Grid Table 4 Accent 1"/>
    <w:basedOn w:val="TableNormal"/>
    <w:uiPriority w:val="49"/>
    <w:rsid w:val="0018368E"/>
    <w:pPr>
      <w:spacing w:after="0" w:line="240" w:lineRule="auto"/>
    </w:pPr>
    <w:tblPr>
      <w:tblStyleRowBandSize w:val="1"/>
      <w:tblStyleColBandSize w:val="1"/>
      <w:tblInd w:w="0" w:type="dxa"/>
      <w:tblBorders>
        <w:top w:val="single" w:sz="4" w:space="0" w:color="FFAC67" w:themeColor="accent1" w:themeTint="99"/>
        <w:left w:val="single" w:sz="4" w:space="0" w:color="FFAC67" w:themeColor="accent1" w:themeTint="99"/>
        <w:bottom w:val="single" w:sz="4" w:space="0" w:color="FFAC67" w:themeColor="accent1" w:themeTint="99"/>
        <w:right w:val="single" w:sz="4" w:space="0" w:color="FFAC67" w:themeColor="accent1" w:themeTint="99"/>
        <w:insideH w:val="single" w:sz="4" w:space="0" w:color="FFAC67" w:themeColor="accent1" w:themeTint="99"/>
        <w:insideV w:val="single" w:sz="4" w:space="0" w:color="FFAC6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F7602" w:themeColor="accent1"/>
          <w:left w:val="single" w:sz="4" w:space="0" w:color="FF7602" w:themeColor="accent1"/>
          <w:bottom w:val="single" w:sz="4" w:space="0" w:color="FF7602" w:themeColor="accent1"/>
          <w:right w:val="single" w:sz="4" w:space="0" w:color="FF7602" w:themeColor="accent1"/>
          <w:insideH w:val="nil"/>
          <w:insideV w:val="nil"/>
        </w:tcBorders>
        <w:shd w:val="clear" w:color="auto" w:fill="FF7602" w:themeFill="accent1"/>
      </w:tcPr>
    </w:tblStylePr>
    <w:tblStylePr w:type="lastRow">
      <w:rPr>
        <w:b/>
        <w:bCs/>
      </w:rPr>
      <w:tblPr/>
      <w:tcPr>
        <w:tcBorders>
          <w:top w:val="double" w:sz="4" w:space="0" w:color="FF7602" w:themeColor="accent1"/>
        </w:tcBorders>
      </w:tcPr>
    </w:tblStylePr>
    <w:tblStylePr w:type="firstCol">
      <w:rPr>
        <w:b/>
        <w:bCs/>
      </w:rPr>
    </w:tblStylePr>
    <w:tblStylePr w:type="lastCol">
      <w:rPr>
        <w:b/>
        <w:bCs/>
      </w:rPr>
    </w:tblStylePr>
    <w:tblStylePr w:type="band1Vert">
      <w:tblPr/>
      <w:tcPr>
        <w:shd w:val="clear" w:color="auto" w:fill="FFE3CC" w:themeFill="accent1" w:themeFillTint="33"/>
      </w:tcPr>
    </w:tblStylePr>
    <w:tblStylePr w:type="band1Horz">
      <w:tblPr/>
      <w:tcPr>
        <w:shd w:val="clear" w:color="auto" w:fill="FFE3CC" w:themeFill="accent1" w:themeFillTint="33"/>
      </w:tcPr>
    </w:tblStylePr>
  </w:style>
  <w:style w:type="paragraph" w:customStyle="1" w:styleId="Title5">
    <w:name w:val="Title 5"/>
    <w:basedOn w:val="Normal"/>
    <w:next w:val="Normal"/>
    <w:qFormat/>
    <w:rsid w:val="00E41184"/>
    <w:pPr>
      <w:spacing w:after="0" w:line="300" w:lineRule="atLeast"/>
    </w:pPr>
    <w:rPr>
      <w:rFonts w:asciiTheme="majorHAnsi" w:hAnsiTheme="majorHAnsi"/>
      <w:b/>
      <w:color w:val="FF7602" w:themeColor="accent1"/>
    </w:rPr>
  </w:style>
  <w:style w:type="paragraph" w:customStyle="1" w:styleId="UNHCRcontenttext">
    <w:name w:val="UNHCR_content_text"/>
    <w:link w:val="UNHCRcontenttextChar"/>
    <w:qFormat/>
    <w:rsid w:val="00E41184"/>
    <w:pPr>
      <w:spacing w:after="100" w:line="240" w:lineRule="auto"/>
    </w:pPr>
    <w:rPr>
      <w:rFonts w:ascii="Calibri" w:hAnsi="Calibri"/>
      <w:color w:val="404040"/>
      <w:lang w:val="en-US"/>
    </w:rPr>
  </w:style>
  <w:style w:type="character" w:customStyle="1" w:styleId="UNHCRcontenttextChar">
    <w:name w:val="UNHCR_content_text Char"/>
    <w:basedOn w:val="DefaultParagraphFont"/>
    <w:link w:val="UNHCRcontenttext"/>
    <w:rsid w:val="00E41184"/>
    <w:rPr>
      <w:rFonts w:ascii="Calibri" w:hAnsi="Calibri"/>
      <w:color w:val="404040"/>
      <w:lang w:val="en-US"/>
    </w:rPr>
  </w:style>
  <w:style w:type="paragraph" w:customStyle="1" w:styleId="NRCbullets">
    <w:name w:val="NRC bullets"/>
    <w:basedOn w:val="Normal"/>
    <w:next w:val="ListParagraph"/>
    <w:qFormat/>
    <w:rsid w:val="00CF3441"/>
    <w:pPr>
      <w:numPr>
        <w:numId w:val="4"/>
      </w:numPr>
      <w:spacing w:after="0" w:line="240" w:lineRule="auto"/>
    </w:pPr>
    <w:rPr>
      <w:rFonts w:ascii="Times New Roman" w:eastAsia="Times New Roman" w:hAnsi="Times New Roman" w:cs="Times New Roman"/>
      <w:sz w:val="24"/>
      <w:szCs w:val="24"/>
      <w:lang w:val="en-US"/>
    </w:rPr>
  </w:style>
  <w:style w:type="paragraph" w:customStyle="1" w:styleId="Explanation">
    <w:name w:val="Explanation"/>
    <w:basedOn w:val="Normal"/>
    <w:link w:val="ExplanationChar"/>
    <w:qFormat/>
    <w:rsid w:val="004A765C"/>
    <w:pPr>
      <w:spacing w:before="120" w:after="120" w:line="240" w:lineRule="auto"/>
    </w:pPr>
  </w:style>
  <w:style w:type="character" w:customStyle="1" w:styleId="ExplanationChar">
    <w:name w:val="Explanation Char"/>
    <w:basedOn w:val="DefaultParagraphFont"/>
    <w:link w:val="Explanation"/>
    <w:rsid w:val="004A765C"/>
    <w:rPr>
      <w:color w:val="464645" w:themeColor="text1"/>
      <w:sz w:val="20"/>
      <w:lang w:val="en-GB"/>
    </w:rPr>
  </w:style>
  <w:style w:type="paragraph" w:styleId="TOCHeading">
    <w:name w:val="TOC Heading"/>
    <w:basedOn w:val="Heading1"/>
    <w:next w:val="Normal"/>
    <w:uiPriority w:val="39"/>
    <w:unhideWhenUsed/>
    <w:qFormat/>
    <w:rsid w:val="00C24801"/>
    <w:pPr>
      <w:numPr>
        <w:numId w:val="0"/>
      </w:numPr>
      <w:pBdr>
        <w:top w:val="none" w:sz="0" w:space="0" w:color="auto"/>
      </w:pBdr>
      <w:spacing w:after="0"/>
      <w:outlineLvl w:val="9"/>
    </w:pPr>
    <w:rPr>
      <w:color w:val="C05700" w:themeColor="accent1" w:themeShade="BF"/>
      <w:lang w:val="en-US"/>
    </w:rPr>
  </w:style>
  <w:style w:type="paragraph" w:customStyle="1" w:styleId="SmallerHeadings">
    <w:name w:val="Smaller Headings"/>
    <w:basedOn w:val="Heading2"/>
    <w:link w:val="SmallerHeadingsChar"/>
    <w:autoRedefine/>
    <w:qFormat/>
    <w:rsid w:val="00F7098D"/>
    <w:pPr>
      <w:ind w:left="360" w:hanging="360"/>
    </w:pPr>
    <w:rPr>
      <w:sz w:val="28"/>
      <w:szCs w:val="20"/>
    </w:rPr>
  </w:style>
  <w:style w:type="character" w:customStyle="1" w:styleId="SmallerHeadingsChar">
    <w:name w:val="Smaller Headings Char"/>
    <w:basedOn w:val="Heading2Char"/>
    <w:link w:val="SmallerHeadings"/>
    <w:rsid w:val="00F7098D"/>
    <w:rPr>
      <w:rFonts w:asciiTheme="majorHAnsi" w:eastAsiaTheme="majorEastAsia" w:hAnsiTheme="majorHAnsi" w:cstheme="majorBidi"/>
      <w:color w:val="FF7602" w:themeColor="accent1"/>
      <w:sz w:val="28"/>
      <w:szCs w:val="20"/>
      <w:lang w:val="en-GB"/>
    </w:rPr>
  </w:style>
  <w:style w:type="character" w:customStyle="1" w:styleId="UnresolvedMention2">
    <w:name w:val="Unresolved Mention2"/>
    <w:basedOn w:val="DefaultParagraphFont"/>
    <w:uiPriority w:val="99"/>
    <w:semiHidden/>
    <w:unhideWhenUsed/>
    <w:rsid w:val="00F43A29"/>
    <w:rPr>
      <w:color w:val="605E5C"/>
      <w:shd w:val="clear" w:color="auto" w:fill="E1DFDD"/>
    </w:rPr>
  </w:style>
  <w:style w:type="character" w:customStyle="1" w:styleId="UnresolvedMention3">
    <w:name w:val="Unresolved Mention3"/>
    <w:basedOn w:val="DefaultParagraphFont"/>
    <w:uiPriority w:val="99"/>
    <w:semiHidden/>
    <w:unhideWhenUsed/>
    <w:rsid w:val="002275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475766">
      <w:bodyDiv w:val="1"/>
      <w:marLeft w:val="0"/>
      <w:marRight w:val="0"/>
      <w:marTop w:val="0"/>
      <w:marBottom w:val="0"/>
      <w:divBdr>
        <w:top w:val="none" w:sz="0" w:space="0" w:color="auto"/>
        <w:left w:val="none" w:sz="0" w:space="0" w:color="auto"/>
        <w:bottom w:val="none" w:sz="0" w:space="0" w:color="auto"/>
        <w:right w:val="none" w:sz="0" w:space="0" w:color="auto"/>
      </w:divBdr>
    </w:div>
    <w:div w:id="188565473">
      <w:bodyDiv w:val="1"/>
      <w:marLeft w:val="0"/>
      <w:marRight w:val="0"/>
      <w:marTop w:val="0"/>
      <w:marBottom w:val="0"/>
      <w:divBdr>
        <w:top w:val="none" w:sz="0" w:space="0" w:color="auto"/>
        <w:left w:val="none" w:sz="0" w:space="0" w:color="auto"/>
        <w:bottom w:val="none" w:sz="0" w:space="0" w:color="auto"/>
        <w:right w:val="none" w:sz="0" w:space="0" w:color="auto"/>
      </w:divBdr>
      <w:divsChild>
        <w:div w:id="645477553">
          <w:marLeft w:val="547"/>
          <w:marRight w:val="0"/>
          <w:marTop w:val="215"/>
          <w:marBottom w:val="0"/>
          <w:divBdr>
            <w:top w:val="none" w:sz="0" w:space="0" w:color="auto"/>
            <w:left w:val="none" w:sz="0" w:space="0" w:color="auto"/>
            <w:bottom w:val="none" w:sz="0" w:space="0" w:color="auto"/>
            <w:right w:val="none" w:sz="0" w:space="0" w:color="auto"/>
          </w:divBdr>
        </w:div>
        <w:div w:id="2047677367">
          <w:marLeft w:val="547"/>
          <w:marRight w:val="0"/>
          <w:marTop w:val="215"/>
          <w:marBottom w:val="0"/>
          <w:divBdr>
            <w:top w:val="none" w:sz="0" w:space="0" w:color="auto"/>
            <w:left w:val="none" w:sz="0" w:space="0" w:color="auto"/>
            <w:bottom w:val="none" w:sz="0" w:space="0" w:color="auto"/>
            <w:right w:val="none" w:sz="0" w:space="0" w:color="auto"/>
          </w:divBdr>
        </w:div>
      </w:divsChild>
    </w:div>
    <w:div w:id="229311515">
      <w:bodyDiv w:val="1"/>
      <w:marLeft w:val="0"/>
      <w:marRight w:val="0"/>
      <w:marTop w:val="0"/>
      <w:marBottom w:val="0"/>
      <w:divBdr>
        <w:top w:val="none" w:sz="0" w:space="0" w:color="auto"/>
        <w:left w:val="none" w:sz="0" w:space="0" w:color="auto"/>
        <w:bottom w:val="none" w:sz="0" w:space="0" w:color="auto"/>
        <w:right w:val="none" w:sz="0" w:space="0" w:color="auto"/>
      </w:divBdr>
      <w:divsChild>
        <w:div w:id="370305305">
          <w:marLeft w:val="0"/>
          <w:marRight w:val="0"/>
          <w:marTop w:val="0"/>
          <w:marBottom w:val="0"/>
          <w:divBdr>
            <w:top w:val="none" w:sz="0" w:space="0" w:color="auto"/>
            <w:left w:val="none" w:sz="0" w:space="0" w:color="auto"/>
            <w:bottom w:val="none" w:sz="0" w:space="0" w:color="auto"/>
            <w:right w:val="none" w:sz="0" w:space="0" w:color="auto"/>
          </w:divBdr>
          <w:divsChild>
            <w:div w:id="1888640978">
              <w:marLeft w:val="0"/>
              <w:marRight w:val="0"/>
              <w:marTop w:val="0"/>
              <w:marBottom w:val="0"/>
              <w:divBdr>
                <w:top w:val="none" w:sz="0" w:space="0" w:color="auto"/>
                <w:left w:val="none" w:sz="0" w:space="0" w:color="auto"/>
                <w:bottom w:val="none" w:sz="0" w:space="0" w:color="auto"/>
                <w:right w:val="none" w:sz="0" w:space="0" w:color="auto"/>
              </w:divBdr>
              <w:divsChild>
                <w:div w:id="279921688">
                  <w:marLeft w:val="0"/>
                  <w:marRight w:val="0"/>
                  <w:marTop w:val="0"/>
                  <w:marBottom w:val="0"/>
                  <w:divBdr>
                    <w:top w:val="none" w:sz="0" w:space="0" w:color="auto"/>
                    <w:left w:val="none" w:sz="0" w:space="0" w:color="auto"/>
                    <w:bottom w:val="none" w:sz="0" w:space="0" w:color="auto"/>
                    <w:right w:val="none" w:sz="0" w:space="0" w:color="auto"/>
                  </w:divBdr>
                  <w:divsChild>
                    <w:div w:id="117245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9602605">
      <w:bodyDiv w:val="1"/>
      <w:marLeft w:val="0"/>
      <w:marRight w:val="0"/>
      <w:marTop w:val="0"/>
      <w:marBottom w:val="0"/>
      <w:divBdr>
        <w:top w:val="none" w:sz="0" w:space="0" w:color="auto"/>
        <w:left w:val="none" w:sz="0" w:space="0" w:color="auto"/>
        <w:bottom w:val="none" w:sz="0" w:space="0" w:color="auto"/>
        <w:right w:val="none" w:sz="0" w:space="0" w:color="auto"/>
      </w:divBdr>
      <w:divsChild>
        <w:div w:id="1100567071">
          <w:marLeft w:val="547"/>
          <w:marRight w:val="0"/>
          <w:marTop w:val="222"/>
          <w:marBottom w:val="0"/>
          <w:divBdr>
            <w:top w:val="none" w:sz="0" w:space="0" w:color="auto"/>
            <w:left w:val="none" w:sz="0" w:space="0" w:color="auto"/>
            <w:bottom w:val="none" w:sz="0" w:space="0" w:color="auto"/>
            <w:right w:val="none" w:sz="0" w:space="0" w:color="auto"/>
          </w:divBdr>
        </w:div>
      </w:divsChild>
    </w:div>
    <w:div w:id="322634285">
      <w:bodyDiv w:val="1"/>
      <w:marLeft w:val="0"/>
      <w:marRight w:val="0"/>
      <w:marTop w:val="0"/>
      <w:marBottom w:val="0"/>
      <w:divBdr>
        <w:top w:val="none" w:sz="0" w:space="0" w:color="auto"/>
        <w:left w:val="none" w:sz="0" w:space="0" w:color="auto"/>
        <w:bottom w:val="none" w:sz="0" w:space="0" w:color="auto"/>
        <w:right w:val="none" w:sz="0" w:space="0" w:color="auto"/>
      </w:divBdr>
    </w:div>
    <w:div w:id="467940611">
      <w:bodyDiv w:val="1"/>
      <w:marLeft w:val="0"/>
      <w:marRight w:val="0"/>
      <w:marTop w:val="0"/>
      <w:marBottom w:val="0"/>
      <w:divBdr>
        <w:top w:val="none" w:sz="0" w:space="0" w:color="auto"/>
        <w:left w:val="none" w:sz="0" w:space="0" w:color="auto"/>
        <w:bottom w:val="none" w:sz="0" w:space="0" w:color="auto"/>
        <w:right w:val="none" w:sz="0" w:space="0" w:color="auto"/>
      </w:divBdr>
      <w:divsChild>
        <w:div w:id="2045717161">
          <w:marLeft w:val="547"/>
          <w:marRight w:val="0"/>
          <w:marTop w:val="215"/>
          <w:marBottom w:val="0"/>
          <w:divBdr>
            <w:top w:val="none" w:sz="0" w:space="0" w:color="auto"/>
            <w:left w:val="none" w:sz="0" w:space="0" w:color="auto"/>
            <w:bottom w:val="none" w:sz="0" w:space="0" w:color="auto"/>
            <w:right w:val="none" w:sz="0" w:space="0" w:color="auto"/>
          </w:divBdr>
        </w:div>
      </w:divsChild>
    </w:div>
    <w:div w:id="617764529">
      <w:bodyDiv w:val="1"/>
      <w:marLeft w:val="0"/>
      <w:marRight w:val="0"/>
      <w:marTop w:val="0"/>
      <w:marBottom w:val="0"/>
      <w:divBdr>
        <w:top w:val="none" w:sz="0" w:space="0" w:color="auto"/>
        <w:left w:val="none" w:sz="0" w:space="0" w:color="auto"/>
        <w:bottom w:val="none" w:sz="0" w:space="0" w:color="auto"/>
        <w:right w:val="none" w:sz="0" w:space="0" w:color="auto"/>
      </w:divBdr>
    </w:div>
    <w:div w:id="684524991">
      <w:bodyDiv w:val="1"/>
      <w:marLeft w:val="0"/>
      <w:marRight w:val="0"/>
      <w:marTop w:val="0"/>
      <w:marBottom w:val="0"/>
      <w:divBdr>
        <w:top w:val="none" w:sz="0" w:space="0" w:color="auto"/>
        <w:left w:val="none" w:sz="0" w:space="0" w:color="auto"/>
        <w:bottom w:val="none" w:sz="0" w:space="0" w:color="auto"/>
        <w:right w:val="none" w:sz="0" w:space="0" w:color="auto"/>
      </w:divBdr>
      <w:divsChild>
        <w:div w:id="394623966">
          <w:marLeft w:val="0"/>
          <w:marRight w:val="0"/>
          <w:marTop w:val="0"/>
          <w:marBottom w:val="0"/>
          <w:divBdr>
            <w:top w:val="none" w:sz="0" w:space="0" w:color="auto"/>
            <w:left w:val="none" w:sz="0" w:space="0" w:color="auto"/>
            <w:bottom w:val="none" w:sz="0" w:space="0" w:color="auto"/>
            <w:right w:val="none" w:sz="0" w:space="0" w:color="auto"/>
          </w:divBdr>
        </w:div>
        <w:div w:id="521557310">
          <w:marLeft w:val="0"/>
          <w:marRight w:val="0"/>
          <w:marTop w:val="0"/>
          <w:marBottom w:val="0"/>
          <w:divBdr>
            <w:top w:val="none" w:sz="0" w:space="0" w:color="auto"/>
            <w:left w:val="none" w:sz="0" w:space="0" w:color="auto"/>
            <w:bottom w:val="none" w:sz="0" w:space="0" w:color="auto"/>
            <w:right w:val="none" w:sz="0" w:space="0" w:color="auto"/>
          </w:divBdr>
        </w:div>
        <w:div w:id="1611089983">
          <w:marLeft w:val="0"/>
          <w:marRight w:val="0"/>
          <w:marTop w:val="0"/>
          <w:marBottom w:val="0"/>
          <w:divBdr>
            <w:top w:val="none" w:sz="0" w:space="0" w:color="auto"/>
            <w:left w:val="none" w:sz="0" w:space="0" w:color="auto"/>
            <w:bottom w:val="none" w:sz="0" w:space="0" w:color="auto"/>
            <w:right w:val="none" w:sz="0" w:space="0" w:color="auto"/>
          </w:divBdr>
        </w:div>
      </w:divsChild>
    </w:div>
    <w:div w:id="706949861">
      <w:bodyDiv w:val="1"/>
      <w:marLeft w:val="0"/>
      <w:marRight w:val="0"/>
      <w:marTop w:val="0"/>
      <w:marBottom w:val="0"/>
      <w:divBdr>
        <w:top w:val="none" w:sz="0" w:space="0" w:color="auto"/>
        <w:left w:val="none" w:sz="0" w:space="0" w:color="auto"/>
        <w:bottom w:val="none" w:sz="0" w:space="0" w:color="auto"/>
        <w:right w:val="none" w:sz="0" w:space="0" w:color="auto"/>
      </w:divBdr>
    </w:div>
    <w:div w:id="755976820">
      <w:bodyDiv w:val="1"/>
      <w:marLeft w:val="0"/>
      <w:marRight w:val="0"/>
      <w:marTop w:val="0"/>
      <w:marBottom w:val="0"/>
      <w:divBdr>
        <w:top w:val="none" w:sz="0" w:space="0" w:color="auto"/>
        <w:left w:val="none" w:sz="0" w:space="0" w:color="auto"/>
        <w:bottom w:val="none" w:sz="0" w:space="0" w:color="auto"/>
        <w:right w:val="none" w:sz="0" w:space="0" w:color="auto"/>
      </w:divBdr>
    </w:div>
    <w:div w:id="903373414">
      <w:bodyDiv w:val="1"/>
      <w:marLeft w:val="0"/>
      <w:marRight w:val="0"/>
      <w:marTop w:val="0"/>
      <w:marBottom w:val="0"/>
      <w:divBdr>
        <w:top w:val="none" w:sz="0" w:space="0" w:color="auto"/>
        <w:left w:val="none" w:sz="0" w:space="0" w:color="auto"/>
        <w:bottom w:val="none" w:sz="0" w:space="0" w:color="auto"/>
        <w:right w:val="none" w:sz="0" w:space="0" w:color="auto"/>
      </w:divBdr>
      <w:divsChild>
        <w:div w:id="1067605951">
          <w:marLeft w:val="0"/>
          <w:marRight w:val="0"/>
          <w:marTop w:val="0"/>
          <w:marBottom w:val="0"/>
          <w:divBdr>
            <w:top w:val="none" w:sz="0" w:space="0" w:color="auto"/>
            <w:left w:val="none" w:sz="0" w:space="0" w:color="auto"/>
            <w:bottom w:val="none" w:sz="0" w:space="0" w:color="auto"/>
            <w:right w:val="none" w:sz="0" w:space="0" w:color="auto"/>
          </w:divBdr>
          <w:divsChild>
            <w:div w:id="1194346990">
              <w:marLeft w:val="0"/>
              <w:marRight w:val="0"/>
              <w:marTop w:val="0"/>
              <w:marBottom w:val="0"/>
              <w:divBdr>
                <w:top w:val="none" w:sz="0" w:space="0" w:color="auto"/>
                <w:left w:val="none" w:sz="0" w:space="0" w:color="auto"/>
                <w:bottom w:val="none" w:sz="0" w:space="0" w:color="auto"/>
                <w:right w:val="none" w:sz="0" w:space="0" w:color="auto"/>
              </w:divBdr>
              <w:divsChild>
                <w:div w:id="1598706132">
                  <w:marLeft w:val="0"/>
                  <w:marRight w:val="0"/>
                  <w:marTop w:val="0"/>
                  <w:marBottom w:val="0"/>
                  <w:divBdr>
                    <w:top w:val="none" w:sz="0" w:space="0" w:color="auto"/>
                    <w:left w:val="none" w:sz="0" w:space="0" w:color="auto"/>
                    <w:bottom w:val="none" w:sz="0" w:space="0" w:color="auto"/>
                    <w:right w:val="none" w:sz="0" w:space="0" w:color="auto"/>
                  </w:divBdr>
                  <w:divsChild>
                    <w:div w:id="1909000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6908881">
      <w:bodyDiv w:val="1"/>
      <w:marLeft w:val="0"/>
      <w:marRight w:val="0"/>
      <w:marTop w:val="0"/>
      <w:marBottom w:val="0"/>
      <w:divBdr>
        <w:top w:val="none" w:sz="0" w:space="0" w:color="auto"/>
        <w:left w:val="none" w:sz="0" w:space="0" w:color="auto"/>
        <w:bottom w:val="none" w:sz="0" w:space="0" w:color="auto"/>
        <w:right w:val="none" w:sz="0" w:space="0" w:color="auto"/>
      </w:divBdr>
    </w:div>
    <w:div w:id="1019697818">
      <w:bodyDiv w:val="1"/>
      <w:marLeft w:val="0"/>
      <w:marRight w:val="0"/>
      <w:marTop w:val="0"/>
      <w:marBottom w:val="0"/>
      <w:divBdr>
        <w:top w:val="none" w:sz="0" w:space="0" w:color="auto"/>
        <w:left w:val="none" w:sz="0" w:space="0" w:color="auto"/>
        <w:bottom w:val="none" w:sz="0" w:space="0" w:color="auto"/>
        <w:right w:val="none" w:sz="0" w:space="0" w:color="auto"/>
      </w:divBdr>
    </w:div>
    <w:div w:id="1052923808">
      <w:bodyDiv w:val="1"/>
      <w:marLeft w:val="0"/>
      <w:marRight w:val="0"/>
      <w:marTop w:val="0"/>
      <w:marBottom w:val="0"/>
      <w:divBdr>
        <w:top w:val="none" w:sz="0" w:space="0" w:color="auto"/>
        <w:left w:val="none" w:sz="0" w:space="0" w:color="auto"/>
        <w:bottom w:val="none" w:sz="0" w:space="0" w:color="auto"/>
        <w:right w:val="none" w:sz="0" w:space="0" w:color="auto"/>
      </w:divBdr>
    </w:div>
    <w:div w:id="1203594607">
      <w:bodyDiv w:val="1"/>
      <w:marLeft w:val="0"/>
      <w:marRight w:val="0"/>
      <w:marTop w:val="0"/>
      <w:marBottom w:val="0"/>
      <w:divBdr>
        <w:top w:val="none" w:sz="0" w:space="0" w:color="auto"/>
        <w:left w:val="none" w:sz="0" w:space="0" w:color="auto"/>
        <w:bottom w:val="none" w:sz="0" w:space="0" w:color="auto"/>
        <w:right w:val="none" w:sz="0" w:space="0" w:color="auto"/>
      </w:divBdr>
      <w:divsChild>
        <w:div w:id="525799974">
          <w:marLeft w:val="0"/>
          <w:marRight w:val="0"/>
          <w:marTop w:val="0"/>
          <w:marBottom w:val="0"/>
          <w:divBdr>
            <w:top w:val="none" w:sz="0" w:space="0" w:color="auto"/>
            <w:left w:val="none" w:sz="0" w:space="0" w:color="auto"/>
            <w:bottom w:val="none" w:sz="0" w:space="0" w:color="auto"/>
            <w:right w:val="none" w:sz="0" w:space="0" w:color="auto"/>
          </w:divBdr>
          <w:divsChild>
            <w:div w:id="538858242">
              <w:marLeft w:val="0"/>
              <w:marRight w:val="0"/>
              <w:marTop w:val="0"/>
              <w:marBottom w:val="0"/>
              <w:divBdr>
                <w:top w:val="none" w:sz="0" w:space="0" w:color="auto"/>
                <w:left w:val="none" w:sz="0" w:space="0" w:color="auto"/>
                <w:bottom w:val="none" w:sz="0" w:space="0" w:color="auto"/>
                <w:right w:val="none" w:sz="0" w:space="0" w:color="auto"/>
              </w:divBdr>
              <w:divsChild>
                <w:div w:id="1522083346">
                  <w:marLeft w:val="0"/>
                  <w:marRight w:val="0"/>
                  <w:marTop w:val="0"/>
                  <w:marBottom w:val="0"/>
                  <w:divBdr>
                    <w:top w:val="none" w:sz="0" w:space="0" w:color="auto"/>
                    <w:left w:val="none" w:sz="0" w:space="0" w:color="auto"/>
                    <w:bottom w:val="none" w:sz="0" w:space="0" w:color="auto"/>
                    <w:right w:val="none" w:sz="0" w:space="0" w:color="auto"/>
                  </w:divBdr>
                  <w:divsChild>
                    <w:div w:id="162203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9441856">
      <w:bodyDiv w:val="1"/>
      <w:marLeft w:val="0"/>
      <w:marRight w:val="0"/>
      <w:marTop w:val="0"/>
      <w:marBottom w:val="0"/>
      <w:divBdr>
        <w:top w:val="none" w:sz="0" w:space="0" w:color="auto"/>
        <w:left w:val="none" w:sz="0" w:space="0" w:color="auto"/>
        <w:bottom w:val="none" w:sz="0" w:space="0" w:color="auto"/>
        <w:right w:val="none" w:sz="0" w:space="0" w:color="auto"/>
      </w:divBdr>
      <w:divsChild>
        <w:div w:id="117799803">
          <w:marLeft w:val="547"/>
          <w:marRight w:val="0"/>
          <w:marTop w:val="232"/>
          <w:marBottom w:val="0"/>
          <w:divBdr>
            <w:top w:val="none" w:sz="0" w:space="0" w:color="auto"/>
            <w:left w:val="none" w:sz="0" w:space="0" w:color="auto"/>
            <w:bottom w:val="none" w:sz="0" w:space="0" w:color="auto"/>
            <w:right w:val="none" w:sz="0" w:space="0" w:color="auto"/>
          </w:divBdr>
        </w:div>
      </w:divsChild>
    </w:div>
    <w:div w:id="1231619992">
      <w:bodyDiv w:val="1"/>
      <w:marLeft w:val="0"/>
      <w:marRight w:val="0"/>
      <w:marTop w:val="0"/>
      <w:marBottom w:val="0"/>
      <w:divBdr>
        <w:top w:val="none" w:sz="0" w:space="0" w:color="auto"/>
        <w:left w:val="none" w:sz="0" w:space="0" w:color="auto"/>
        <w:bottom w:val="none" w:sz="0" w:space="0" w:color="auto"/>
        <w:right w:val="none" w:sz="0" w:space="0" w:color="auto"/>
      </w:divBdr>
      <w:divsChild>
        <w:div w:id="1607544587">
          <w:marLeft w:val="547"/>
          <w:marRight w:val="0"/>
          <w:marTop w:val="215"/>
          <w:marBottom w:val="0"/>
          <w:divBdr>
            <w:top w:val="none" w:sz="0" w:space="0" w:color="auto"/>
            <w:left w:val="none" w:sz="0" w:space="0" w:color="auto"/>
            <w:bottom w:val="none" w:sz="0" w:space="0" w:color="auto"/>
            <w:right w:val="none" w:sz="0" w:space="0" w:color="auto"/>
          </w:divBdr>
        </w:div>
        <w:div w:id="1644310223">
          <w:marLeft w:val="547"/>
          <w:marRight w:val="0"/>
          <w:marTop w:val="215"/>
          <w:marBottom w:val="0"/>
          <w:divBdr>
            <w:top w:val="none" w:sz="0" w:space="0" w:color="auto"/>
            <w:left w:val="none" w:sz="0" w:space="0" w:color="auto"/>
            <w:bottom w:val="none" w:sz="0" w:space="0" w:color="auto"/>
            <w:right w:val="none" w:sz="0" w:space="0" w:color="auto"/>
          </w:divBdr>
        </w:div>
      </w:divsChild>
    </w:div>
    <w:div w:id="1258903372">
      <w:bodyDiv w:val="1"/>
      <w:marLeft w:val="0"/>
      <w:marRight w:val="0"/>
      <w:marTop w:val="0"/>
      <w:marBottom w:val="0"/>
      <w:divBdr>
        <w:top w:val="none" w:sz="0" w:space="0" w:color="auto"/>
        <w:left w:val="none" w:sz="0" w:space="0" w:color="auto"/>
        <w:bottom w:val="none" w:sz="0" w:space="0" w:color="auto"/>
        <w:right w:val="none" w:sz="0" w:space="0" w:color="auto"/>
      </w:divBdr>
    </w:div>
    <w:div w:id="1304038637">
      <w:bodyDiv w:val="1"/>
      <w:marLeft w:val="0"/>
      <w:marRight w:val="0"/>
      <w:marTop w:val="0"/>
      <w:marBottom w:val="0"/>
      <w:divBdr>
        <w:top w:val="none" w:sz="0" w:space="0" w:color="auto"/>
        <w:left w:val="none" w:sz="0" w:space="0" w:color="auto"/>
        <w:bottom w:val="none" w:sz="0" w:space="0" w:color="auto"/>
        <w:right w:val="none" w:sz="0" w:space="0" w:color="auto"/>
      </w:divBdr>
    </w:div>
    <w:div w:id="1432124709">
      <w:bodyDiv w:val="1"/>
      <w:marLeft w:val="0"/>
      <w:marRight w:val="0"/>
      <w:marTop w:val="0"/>
      <w:marBottom w:val="0"/>
      <w:divBdr>
        <w:top w:val="none" w:sz="0" w:space="0" w:color="auto"/>
        <w:left w:val="none" w:sz="0" w:space="0" w:color="auto"/>
        <w:bottom w:val="none" w:sz="0" w:space="0" w:color="auto"/>
        <w:right w:val="none" w:sz="0" w:space="0" w:color="auto"/>
      </w:divBdr>
    </w:div>
    <w:div w:id="1520895029">
      <w:bodyDiv w:val="1"/>
      <w:marLeft w:val="0"/>
      <w:marRight w:val="0"/>
      <w:marTop w:val="0"/>
      <w:marBottom w:val="0"/>
      <w:divBdr>
        <w:top w:val="none" w:sz="0" w:space="0" w:color="auto"/>
        <w:left w:val="none" w:sz="0" w:space="0" w:color="auto"/>
        <w:bottom w:val="none" w:sz="0" w:space="0" w:color="auto"/>
        <w:right w:val="none" w:sz="0" w:space="0" w:color="auto"/>
      </w:divBdr>
    </w:div>
    <w:div w:id="1610510631">
      <w:bodyDiv w:val="1"/>
      <w:marLeft w:val="0"/>
      <w:marRight w:val="0"/>
      <w:marTop w:val="0"/>
      <w:marBottom w:val="0"/>
      <w:divBdr>
        <w:top w:val="none" w:sz="0" w:space="0" w:color="auto"/>
        <w:left w:val="none" w:sz="0" w:space="0" w:color="auto"/>
        <w:bottom w:val="none" w:sz="0" w:space="0" w:color="auto"/>
        <w:right w:val="none" w:sz="0" w:space="0" w:color="auto"/>
      </w:divBdr>
    </w:div>
    <w:div w:id="1626739478">
      <w:bodyDiv w:val="1"/>
      <w:marLeft w:val="0"/>
      <w:marRight w:val="0"/>
      <w:marTop w:val="0"/>
      <w:marBottom w:val="0"/>
      <w:divBdr>
        <w:top w:val="none" w:sz="0" w:space="0" w:color="auto"/>
        <w:left w:val="none" w:sz="0" w:space="0" w:color="auto"/>
        <w:bottom w:val="none" w:sz="0" w:space="0" w:color="auto"/>
        <w:right w:val="none" w:sz="0" w:space="0" w:color="auto"/>
      </w:divBdr>
      <w:divsChild>
        <w:div w:id="42102657">
          <w:marLeft w:val="0"/>
          <w:marRight w:val="0"/>
          <w:marTop w:val="0"/>
          <w:marBottom w:val="0"/>
          <w:divBdr>
            <w:top w:val="none" w:sz="0" w:space="0" w:color="auto"/>
            <w:left w:val="none" w:sz="0" w:space="0" w:color="auto"/>
            <w:bottom w:val="none" w:sz="0" w:space="0" w:color="auto"/>
            <w:right w:val="none" w:sz="0" w:space="0" w:color="auto"/>
          </w:divBdr>
          <w:divsChild>
            <w:div w:id="383915426">
              <w:marLeft w:val="0"/>
              <w:marRight w:val="0"/>
              <w:marTop w:val="0"/>
              <w:marBottom w:val="0"/>
              <w:divBdr>
                <w:top w:val="none" w:sz="0" w:space="0" w:color="auto"/>
                <w:left w:val="none" w:sz="0" w:space="0" w:color="auto"/>
                <w:bottom w:val="none" w:sz="0" w:space="0" w:color="auto"/>
                <w:right w:val="none" w:sz="0" w:space="0" w:color="auto"/>
              </w:divBdr>
              <w:divsChild>
                <w:div w:id="2093892340">
                  <w:marLeft w:val="0"/>
                  <w:marRight w:val="0"/>
                  <w:marTop w:val="0"/>
                  <w:marBottom w:val="0"/>
                  <w:divBdr>
                    <w:top w:val="none" w:sz="0" w:space="0" w:color="auto"/>
                    <w:left w:val="none" w:sz="0" w:space="0" w:color="auto"/>
                    <w:bottom w:val="none" w:sz="0" w:space="0" w:color="auto"/>
                    <w:right w:val="none" w:sz="0" w:space="0" w:color="auto"/>
                  </w:divBdr>
                  <w:divsChild>
                    <w:div w:id="131861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7151543">
      <w:bodyDiv w:val="1"/>
      <w:marLeft w:val="0"/>
      <w:marRight w:val="0"/>
      <w:marTop w:val="0"/>
      <w:marBottom w:val="0"/>
      <w:divBdr>
        <w:top w:val="none" w:sz="0" w:space="0" w:color="auto"/>
        <w:left w:val="none" w:sz="0" w:space="0" w:color="auto"/>
        <w:bottom w:val="none" w:sz="0" w:space="0" w:color="auto"/>
        <w:right w:val="none" w:sz="0" w:space="0" w:color="auto"/>
      </w:divBdr>
    </w:div>
    <w:div w:id="1925264521">
      <w:bodyDiv w:val="1"/>
      <w:marLeft w:val="0"/>
      <w:marRight w:val="0"/>
      <w:marTop w:val="0"/>
      <w:marBottom w:val="0"/>
      <w:divBdr>
        <w:top w:val="none" w:sz="0" w:space="0" w:color="auto"/>
        <w:left w:val="none" w:sz="0" w:space="0" w:color="auto"/>
        <w:bottom w:val="none" w:sz="0" w:space="0" w:color="auto"/>
        <w:right w:val="none" w:sz="0" w:space="0" w:color="auto"/>
      </w:divBdr>
    </w:div>
    <w:div w:id="1925800527">
      <w:bodyDiv w:val="1"/>
      <w:marLeft w:val="0"/>
      <w:marRight w:val="0"/>
      <w:marTop w:val="0"/>
      <w:marBottom w:val="0"/>
      <w:divBdr>
        <w:top w:val="none" w:sz="0" w:space="0" w:color="auto"/>
        <w:left w:val="none" w:sz="0" w:space="0" w:color="auto"/>
        <w:bottom w:val="none" w:sz="0" w:space="0" w:color="auto"/>
        <w:right w:val="none" w:sz="0" w:space="0" w:color="auto"/>
      </w:divBdr>
      <w:divsChild>
        <w:div w:id="1855611807">
          <w:marLeft w:val="0"/>
          <w:marRight w:val="0"/>
          <w:marTop w:val="0"/>
          <w:marBottom w:val="0"/>
          <w:divBdr>
            <w:top w:val="none" w:sz="0" w:space="0" w:color="auto"/>
            <w:left w:val="none" w:sz="0" w:space="0" w:color="auto"/>
            <w:bottom w:val="none" w:sz="0" w:space="0" w:color="auto"/>
            <w:right w:val="none" w:sz="0" w:space="0" w:color="auto"/>
          </w:divBdr>
          <w:divsChild>
            <w:div w:id="1760786964">
              <w:marLeft w:val="0"/>
              <w:marRight w:val="0"/>
              <w:marTop w:val="0"/>
              <w:marBottom w:val="0"/>
              <w:divBdr>
                <w:top w:val="none" w:sz="0" w:space="0" w:color="auto"/>
                <w:left w:val="none" w:sz="0" w:space="0" w:color="auto"/>
                <w:bottom w:val="none" w:sz="0" w:space="0" w:color="auto"/>
                <w:right w:val="none" w:sz="0" w:space="0" w:color="auto"/>
              </w:divBdr>
              <w:divsChild>
                <w:div w:id="1049111054">
                  <w:marLeft w:val="0"/>
                  <w:marRight w:val="0"/>
                  <w:marTop w:val="0"/>
                  <w:marBottom w:val="0"/>
                  <w:divBdr>
                    <w:top w:val="none" w:sz="0" w:space="0" w:color="auto"/>
                    <w:left w:val="none" w:sz="0" w:space="0" w:color="auto"/>
                    <w:bottom w:val="none" w:sz="0" w:space="0" w:color="auto"/>
                    <w:right w:val="none" w:sz="0" w:space="0" w:color="auto"/>
                  </w:divBdr>
                  <w:divsChild>
                    <w:div w:id="740713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garoweonline.com/en/news/somalia/panic-as-somalia-s-federal-states-suspend-cooperation-with-ministry-of-finance" TargetMode="External"/><Relationship Id="rId3" Type="http://schemas.openxmlformats.org/officeDocument/2006/relationships/hyperlink" Target="https://reliefweb.int/report/somalia/greater-horn-africas-climate-related-health-crisis-worsens-disease-outbreaks-surge" TargetMode="External"/><Relationship Id="rId7" Type="http://schemas.openxmlformats.org/officeDocument/2006/relationships/hyperlink" Target="https://www.voanews.com/a/somalia-president-vows-to-continue-war-on-al-shabab/6835217.html" TargetMode="External"/><Relationship Id="rId2" Type="http://schemas.openxmlformats.org/officeDocument/2006/relationships/hyperlink" Target="https://www.bbc.com/news/world-africa-49908716" TargetMode="External"/><Relationship Id="rId1" Type="http://schemas.openxmlformats.org/officeDocument/2006/relationships/hyperlink" Target="https://fsnau.org/downloads/Multi-Partner-Technical-Release-on-Somalia-2022-Post-Gu-Assessment-and-IPC-Analysis-Results-12-Sep-2022.pdf" TargetMode="External"/><Relationship Id="rId6" Type="http://schemas.openxmlformats.org/officeDocument/2006/relationships/hyperlink" Target="https://news.un.org/en/story/2022/11/1130552" TargetMode="External"/><Relationship Id="rId11" Type="http://schemas.openxmlformats.org/officeDocument/2006/relationships/hyperlink" Target="https://reliefweb.int/report/somalia/more-humanitarian-assistance-urgently-needed-somalia" TargetMode="External"/><Relationship Id="rId5" Type="http://schemas.openxmlformats.org/officeDocument/2006/relationships/hyperlink" Target="https://www.cbsnews.com/news/inside-somalia-hospitals-climate-change-induced-hunger-killing-children/" TargetMode="External"/><Relationship Id="rId10" Type="http://schemas.openxmlformats.org/officeDocument/2006/relationships/hyperlink" Target="https://data.unhcr.org/en/documents/details/96725" TargetMode="External"/><Relationship Id="rId4" Type="http://schemas.openxmlformats.org/officeDocument/2006/relationships/hyperlink" Target="https://data.unhcr.org/en/documents/details/96725" TargetMode="External"/><Relationship Id="rId9" Type="http://schemas.openxmlformats.org/officeDocument/2006/relationships/hyperlink" Target="https://fscluster.org/news/horn-africa-drought-regiona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tema">
  <a:themeElements>
    <a:clrScheme name="NRC">
      <a:dk1>
        <a:srgbClr val="464645"/>
      </a:dk1>
      <a:lt1>
        <a:sysClr val="window" lastClr="FFFFFF"/>
      </a:lt1>
      <a:dk2>
        <a:srgbClr val="A6A6A5"/>
      </a:dk2>
      <a:lt2>
        <a:srgbClr val="D3D3D2"/>
      </a:lt2>
      <a:accent1>
        <a:srgbClr val="FF7602"/>
      </a:accent1>
      <a:accent2>
        <a:srgbClr val="72C7E7"/>
      </a:accent2>
      <a:accent3>
        <a:srgbClr val="0094B3"/>
      </a:accent3>
      <a:accent4>
        <a:srgbClr val="CE5C43"/>
      </a:accent4>
      <a:accent5>
        <a:srgbClr val="FDC82F"/>
      </a:accent5>
      <a:accent6>
        <a:srgbClr val="F3EC7A"/>
      </a:accent6>
      <a:hlink>
        <a:srgbClr val="0563C1"/>
      </a:hlink>
      <a:folHlink>
        <a:srgbClr val="954F72"/>
      </a:folHlink>
    </a:clrScheme>
    <a:fontScheme name="NRC">
      <a:majorFont>
        <a:latin typeface="Franklin Gothic Book"/>
        <a:ea typeface=""/>
        <a:cs typeface=""/>
      </a:majorFont>
      <a:minorFont>
        <a:latin typeface="Franklin Gothic 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ln w="3175">
          <a:solidFill>
            <a:schemeClr val="tx2"/>
          </a:solidFill>
        </a:ln>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root>
</root>
</file>

<file path=customXml/item3.xml><?xml version="1.0" encoding="utf-8"?>
<ct:contentTypeSchema xmlns:ct="http://schemas.microsoft.com/office/2006/metadata/contentType" xmlns:ma="http://schemas.microsoft.com/office/2006/metadata/properties/metaAttributes" ct:_="" ma:_="" ma:contentTypeName="Dokument" ma:contentTypeID="0x010100AFEB3BEF51697A4FA1FDC52D2B58ECDB" ma:contentTypeVersion="14" ma:contentTypeDescription="Opprett et nytt dokument." ma:contentTypeScope="" ma:versionID="5fa275707373ec096a92f6bdbe285101">
  <xsd:schema xmlns:xsd="http://www.w3.org/2001/XMLSchema" xmlns:xs="http://www.w3.org/2001/XMLSchema" xmlns:p="http://schemas.microsoft.com/office/2006/metadata/properties" xmlns:ns3="1cbc507c-3ba3-4299-9f9d-ad6b38b00c57" xmlns:ns4="f75d9a21-4d68-4312-bc3f-ca693e2a829c" targetNamespace="http://schemas.microsoft.com/office/2006/metadata/properties" ma:root="true" ma:fieldsID="78a4232e7a0b8e0cc91808f8614adb65" ns3:_="" ns4:_="">
    <xsd:import namespace="1cbc507c-3ba3-4299-9f9d-ad6b38b00c57"/>
    <xsd:import namespace="f75d9a21-4d68-4312-bc3f-ca693e2a829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bc507c-3ba3-4299-9f9d-ad6b38b00c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75d9a21-4d68-4312-bc3f-ca693e2a829c" elementFormDefault="qualified">
    <xsd:import namespace="http://schemas.microsoft.com/office/2006/documentManagement/types"/>
    <xsd:import namespace="http://schemas.microsoft.com/office/infopath/2007/PartnerControls"/>
    <xsd:element name="SharedWithUsers" ma:index="18" nillable="true" ma:displayName="Del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lingsdetaljer" ma:internalName="SharedWithDetails" ma:readOnly="true">
      <xsd:simpleType>
        <xsd:restriction base="dms:Note">
          <xsd:maxLength value="255"/>
        </xsd:restriction>
      </xsd:simpleType>
    </xsd:element>
    <xsd:element name="SharingHintHash" ma:index="20" nillable="true" ma:displayName="Hash for deling av tip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holdstype"/>
        <xsd:element ref="dc:title" minOccurs="0" maxOccurs="1" ma:index="4" ma:displayName="Tit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1E2F7C-6F5A-4F98-B083-E37940BADF53}">
  <ds:schemaRefs>
    <ds:schemaRef ds:uri="http://schemas.microsoft.com/sharepoint/v3/contenttype/forms"/>
  </ds:schemaRefs>
</ds:datastoreItem>
</file>

<file path=customXml/itemProps2.xml><?xml version="1.0" encoding="utf-8"?>
<ds:datastoreItem xmlns:ds="http://schemas.openxmlformats.org/officeDocument/2006/customXml" ds:itemID="{C6B7BBFD-CE12-4C30-9DA7-35A00032CCA7}">
  <ds:schemaRefs/>
</ds:datastoreItem>
</file>

<file path=customXml/itemProps3.xml><?xml version="1.0" encoding="utf-8"?>
<ds:datastoreItem xmlns:ds="http://schemas.openxmlformats.org/officeDocument/2006/customXml" ds:itemID="{B9E4E4F3-593A-4DF7-945A-75E13792DF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bc507c-3ba3-4299-9f9d-ad6b38b00c57"/>
    <ds:schemaRef ds:uri="f75d9a21-4d68-4312-bc3f-ca693e2a82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93881C0-D033-46C6-870A-00D2987D5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3051</Words>
  <Characters>17395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by adguard</Company>
  <LinksUpToDate>false</LinksUpToDate>
  <CharactersWithSpaces>20406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 Haaland</dc:creator>
  <cp:lastModifiedBy>publisher comp</cp:lastModifiedBy>
  <cp:revision>1</cp:revision>
  <cp:lastPrinted>2022-11-19T15:50:00Z</cp:lastPrinted>
  <dcterms:created xsi:type="dcterms:W3CDTF">2023-09-02T08:03:00Z</dcterms:created>
  <dcterms:modified xsi:type="dcterms:W3CDTF">2023-09-02T08:03:00Z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0x010100AFEB3BEF51697A4FA1FDC52D2B58ECDB</vt:lpwstr>
  </property>
  <property fmtid="{D5CDD505-2E9C-101B-9397-08002B2CF9AE}" pid="3" name="AuthorIds_UIVersion_1024">
    <vt:lpwstr>22</vt:lpwstr>
  </property>
  <property fmtid="{D5CDD505-2E9C-101B-9397-08002B2CF9AE}" pid="4" name="AuthorIds_UIVersion_3072">
    <vt:lpwstr>22</vt:lpwstr>
  </property>
  <property fmtid="{D5CDD505-2E9C-101B-9397-08002B2CF9AE}" pid="5" name="GrammarlyDocumentId">
    <vt:lpwstr>f256941585f761527961bd8af106c4e61e6816ce87c3d0195fb8d521ce5099c4</vt:lpwstr>
  </property>
</Properties>
</file>